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pPr>
        <w:spacing w:after="600"/>
      </w:pPr>
      <w:r>
        <w:drawing>
          <wp:inline xmlns:a="http://schemas.openxmlformats.org/drawingml/2006/main" xmlns:pic="http://schemas.openxmlformats.org/drawingml/2006/picture">
            <wp:extent cx="5940000" cy="3959010"/>
            <wp:docPr id="1" name="Picture 1"/>
            <wp:cNvGraphicFramePr>
              <a:graphicFrameLocks noChangeAspect="1"/>
            </wp:cNvGraphicFramePr>
            <a:graphic>
              <a:graphicData uri="http://schemas.openxmlformats.org/drawingml/2006/picture">
                <pic:pic>
                  <pic:nvPicPr>
                    <pic:cNvPr id="0" name="Sexualpädagogisches_Konzept.jpg"/>
                    <pic:cNvPicPr/>
                  </pic:nvPicPr>
                  <pic:blipFill>
                    <a:blip r:embed="rId16"/>
                    <a:stretch>
                      <a:fillRect/>
                    </a:stretch>
                  </pic:blipFill>
                  <pic:spPr>
                    <a:xfrm>
                      <a:off x="0" y="0"/>
                      <a:ext cx="5940000" cy="3959010"/>
                    </a:xfrm>
                    <a:prstGeom prst="rect"/>
                  </pic:spPr>
                </pic:pic>
              </a:graphicData>
            </a:graphic>
          </wp:inline>
        </w:drawing>
      </w:r>
    </w:p>
    <w:p>
      <w:pPr>
        <w:pStyle w:val="Heading1"/>
        <w:spacing w:after="120" w:before="0"/>
      </w:pPr>
      <w:r>
        <w:rPr>
          <w:sz w:val="60"/>
        </w:rPr>
        <w:t>Sexualpädagogisches Konzept</w:t>
      </w:r>
    </w:p>
    <w:p>
      <w:pPr>
        <w:spacing w:after="0"/>
      </w:pPr>
      <w:r>
        <w:rPr>
          <w:sz w:val="24"/>
        </w:rPr>
        <w:t>Gliederung und Musterformulierungen für Institutionen</w:t>
      </w:r>
    </w:p>
    <w:p>
      <w:pPr>
        <w:pBdr>
          <w:bottom w:val="single" w:sz="6" w:space="1" w:color="BFBFBF"/>
        </w:pBdr>
        <w:spacing w:after="80" w:before="1800"/>
      </w:pPr>
    </w:p>
    <w:p>
      <w:pPr>
        <w:keepNext/>
        <w:spacing w:after="80"/>
      </w:pPr>
      <w:r>
        <w:rPr>
          <w:b/>
          <w:sz w:val="22"/>
        </w:rPr>
        <w:t>ISP-Praxisblatt Sexualpädagogik</w:t>
      </w:r>
    </w:p>
    <w:p>
      <w:pPr>
        <w:keepNext/>
        <w:spacing w:after="20"/>
      </w:pPr>
      <w:r>
        <w:rPr>
          <w:sz w:val="18"/>
        </w:rPr>
        <w:t>Verfasst von Ben Kneubühler, Institutsleiter ISP Zürich</w:t>
      </w:r>
    </w:p>
    <w:p>
      <w:pPr>
        <w:keepNext/>
        <w:spacing w:after="80"/>
      </w:pPr>
      <w:r>
        <w:rPr>
          <w:sz w:val="18"/>
        </w:rPr>
        <w:t>Gegengelesen von Simone Dudle, Sexualpädagogin &amp; Sexualtherapeutin, Studiengangsleiterin Diplomlehrgang Sexualpädagogik</w:t>
      </w:r>
    </w:p>
    <w:p>
      <w:pPr>
        <w:spacing w:after="0"/>
      </w:pPr>
      <w:r>
        <w:rPr>
          <w:sz w:val="18"/>
        </w:rPr>
        <w:t>Stand September 2026 · V 0.1</w:t>
      </w:r>
    </w:p>
    <w:p>
      <w:r>
        <w:br w:type="page"/>
      </w:r>
    </w:p>
    <w:p>
      <w:pPr>
        <w:spacing w:after="120"/>
      </w:pPr>
      <w:r>
        <w:t>Ein sexualpädagogisches Konzept ist kein Papier für die Aufsichtsbehörde. Es ist die Antwort auf die Frage, was ein Team tut, wenn zwei Bewohnende ein Paar werden, wenn jemand Pornografie schaut, wenn Angehörige eine Beziehung unterbinden wollen oder wenn ein Verdacht entsteht.</w:t>
      </w:r>
    </w:p>
    <w:p>
      <w:pPr>
        <w:spacing w:after="240"/>
      </w:pPr>
      <w:r>
        <w:t>Wer diese Antworten erst im Anlassfall sucht, entscheidet unter Druck und uneinheitlich. Deshalb ist der wichtigste Satz über ein solches Konzept dieser: Es entsteht vor dem ersten Fall.</w:t>
      </w:r>
    </w:p>
    <w:p>
      <w:pPr>
        <w:pStyle w:val="Heading2"/>
        <w:keepNext/>
        <w:spacing w:after="120"/>
      </w:pPr>
      <w:r>
        <w:t>Gliederung in neun Abschnitten</w:t>
      </w:r>
    </w:p>
    <w:tbl>
      <w:tblPr>
        <w:tblStyle w:val="TableGrid"/>
        <w:tblW w:type="dxa" w:w="9220"/>
        <w:tblInd w:w="-108" w:type="dxa"/>
        <w:tblLayout w:type="fixed"/>
        <w:tblLook w:firstColumn="1" w:firstRow="1" w:lastColumn="0" w:lastRow="0" w:noHBand="0" w:noVBand="1" w:val="04A0"/>
      </w:tblPr>
      <w:tblGrid>
        <w:gridCol w:w="500"/>
        <w:gridCol w:w="6800"/>
        <w:gridCol w:w="1920"/>
      </w:tblGrid>
      <w:tr>
        <w:tc>
          <w:tcPr>
            <w:tcW w:type="dxa" w:w="500"/>
          </w:tcPr>
          <w:p>
            <w:pPr>
              <w:spacing w:after="40" w:before="40"/>
            </w:pPr>
            <w:r>
              <w:rPr>
                <w:b/>
                <w:sz w:val="18"/>
              </w:rPr>
            </w:r>
          </w:p>
        </w:tc>
        <w:tc>
          <w:tcPr>
            <w:tcW w:type="dxa" w:w="6800"/>
          </w:tcPr>
          <w:p>
            <w:pPr>
              <w:spacing w:after="40" w:before="40"/>
            </w:pPr>
            <w:r>
              <w:rPr>
                <w:b/>
                <w:sz w:val="18"/>
              </w:rPr>
              <w:t>Abschnitt</w:t>
            </w:r>
          </w:p>
        </w:tc>
        <w:tc>
          <w:tcPr>
            <w:tcW w:type="dxa" w:w="1920"/>
          </w:tcPr>
          <w:p>
            <w:pPr>
              <w:spacing w:after="40" w:before="40"/>
            </w:pPr>
            <w:r>
              <w:rPr>
                <w:b/>
                <w:sz w:val="18"/>
              </w:rPr>
              <w:t>Umfang</w:t>
            </w:r>
          </w:p>
        </w:tc>
      </w:tr>
      <w:tr>
        <w:tc>
          <w:tcPr>
            <w:tcW w:type="dxa" w:w="500"/>
          </w:tcPr>
          <w:p>
            <w:pPr>
              <w:spacing w:after="40" w:before="40"/>
            </w:pPr>
            <w:r>
              <w:rPr>
                <w:sz w:val="18"/>
              </w:rPr>
              <w:t>1</w:t>
            </w:r>
          </w:p>
        </w:tc>
        <w:tc>
          <w:tcPr>
            <w:tcW w:type="dxa" w:w="6800"/>
          </w:tcPr>
          <w:p>
            <w:pPr>
              <w:spacing w:after="40" w:before="40"/>
            </w:pPr>
            <w:r>
              <w:rPr>
                <w:sz w:val="18"/>
              </w:rPr>
              <w:t>Haltung und Menschenbild</w:t>
            </w:r>
          </w:p>
        </w:tc>
        <w:tc>
          <w:tcPr>
            <w:tcW w:type="dxa" w:w="1920"/>
          </w:tcPr>
          <w:p>
            <w:pPr>
              <w:spacing w:after="40" w:before="40"/>
            </w:pPr>
            <w:r>
              <w:rPr>
                <w:sz w:val="18"/>
              </w:rPr>
              <w:t>1 Seite</w:t>
            </w:r>
          </w:p>
        </w:tc>
      </w:tr>
      <w:tr>
        <w:tc>
          <w:tcPr>
            <w:tcW w:type="dxa" w:w="500"/>
          </w:tcPr>
          <w:p>
            <w:pPr>
              <w:spacing w:after="40" w:before="40"/>
            </w:pPr>
            <w:r>
              <w:rPr>
                <w:sz w:val="18"/>
              </w:rPr>
              <w:t>2</w:t>
            </w:r>
          </w:p>
        </w:tc>
        <w:tc>
          <w:tcPr>
            <w:tcW w:type="dxa" w:w="6800"/>
          </w:tcPr>
          <w:p>
            <w:pPr>
              <w:spacing w:after="40" w:before="40"/>
            </w:pPr>
            <w:r>
              <w:rPr>
                <w:sz w:val="18"/>
              </w:rPr>
              <w:t>Rechtliche Grundlagen</w:t>
            </w:r>
          </w:p>
        </w:tc>
        <w:tc>
          <w:tcPr>
            <w:tcW w:type="dxa" w:w="1920"/>
          </w:tcPr>
          <w:p>
            <w:pPr>
              <w:spacing w:after="40" w:before="40"/>
            </w:pPr>
            <w:r>
              <w:rPr>
                <w:sz w:val="18"/>
              </w:rPr>
              <w:t>1 Seite</w:t>
            </w:r>
          </w:p>
        </w:tc>
      </w:tr>
      <w:tr>
        <w:tc>
          <w:tcPr>
            <w:tcW w:type="dxa" w:w="500"/>
          </w:tcPr>
          <w:p>
            <w:pPr>
              <w:spacing w:after="40" w:before="40"/>
            </w:pPr>
            <w:r>
              <w:rPr>
                <w:sz w:val="18"/>
              </w:rPr>
              <w:t>3</w:t>
            </w:r>
          </w:p>
        </w:tc>
        <w:tc>
          <w:tcPr>
            <w:tcW w:type="dxa" w:w="6800"/>
          </w:tcPr>
          <w:p>
            <w:pPr>
              <w:spacing w:after="40" w:before="40"/>
            </w:pPr>
            <w:r>
              <w:rPr>
                <w:sz w:val="18"/>
              </w:rPr>
              <w:t>Geltungsbereich und Zuständigkeiten</w:t>
            </w:r>
          </w:p>
        </w:tc>
        <w:tc>
          <w:tcPr>
            <w:tcW w:type="dxa" w:w="1920"/>
          </w:tcPr>
          <w:p>
            <w:pPr>
              <w:spacing w:after="40" w:before="40"/>
            </w:pPr>
            <w:r>
              <w:rPr>
                <w:sz w:val="18"/>
              </w:rPr>
              <w:t>½ Seite</w:t>
            </w:r>
          </w:p>
        </w:tc>
      </w:tr>
      <w:tr>
        <w:tc>
          <w:tcPr>
            <w:tcW w:type="dxa" w:w="500"/>
          </w:tcPr>
          <w:p>
            <w:pPr>
              <w:spacing w:after="40" w:before="40"/>
            </w:pPr>
            <w:r>
              <w:rPr>
                <w:sz w:val="18"/>
              </w:rPr>
              <w:t>4</w:t>
            </w:r>
          </w:p>
        </w:tc>
        <w:tc>
          <w:tcPr>
            <w:tcW w:type="dxa" w:w="6800"/>
          </w:tcPr>
          <w:p>
            <w:pPr>
              <w:spacing w:after="40" w:before="40"/>
            </w:pPr>
            <w:r>
              <w:rPr>
                <w:sz w:val="18"/>
              </w:rPr>
              <w:t>Privatsphäre und Räume</w:t>
            </w:r>
          </w:p>
        </w:tc>
        <w:tc>
          <w:tcPr>
            <w:tcW w:type="dxa" w:w="1920"/>
          </w:tcPr>
          <w:p>
            <w:pPr>
              <w:spacing w:after="40" w:before="40"/>
            </w:pPr>
            <w:r>
              <w:rPr>
                <w:sz w:val="18"/>
              </w:rPr>
              <w:t>1 Seite</w:t>
            </w:r>
          </w:p>
        </w:tc>
      </w:tr>
      <w:tr>
        <w:tc>
          <w:tcPr>
            <w:tcW w:type="dxa" w:w="500"/>
          </w:tcPr>
          <w:p>
            <w:pPr>
              <w:spacing w:after="40" w:before="40"/>
            </w:pPr>
            <w:r>
              <w:rPr>
                <w:sz w:val="18"/>
              </w:rPr>
              <w:t>5</w:t>
            </w:r>
          </w:p>
        </w:tc>
        <w:tc>
          <w:tcPr>
            <w:tcW w:type="dxa" w:w="6800"/>
          </w:tcPr>
          <w:p>
            <w:pPr>
              <w:spacing w:after="40" w:before="40"/>
            </w:pPr>
            <w:r>
              <w:rPr>
                <w:sz w:val="18"/>
              </w:rPr>
              <w:t>Beziehungen, Partnerschaft, Sexualität</w:t>
            </w:r>
          </w:p>
        </w:tc>
        <w:tc>
          <w:tcPr>
            <w:tcW w:type="dxa" w:w="1920"/>
          </w:tcPr>
          <w:p>
            <w:pPr>
              <w:spacing w:after="40" w:before="40"/>
            </w:pPr>
            <w:r>
              <w:rPr>
                <w:sz w:val="18"/>
              </w:rPr>
              <w:t>1–2 Seiten</w:t>
            </w:r>
          </w:p>
        </w:tc>
      </w:tr>
      <w:tr>
        <w:tc>
          <w:tcPr>
            <w:tcW w:type="dxa" w:w="500"/>
          </w:tcPr>
          <w:p>
            <w:pPr>
              <w:spacing w:after="40" w:before="40"/>
            </w:pPr>
            <w:r>
              <w:rPr>
                <w:sz w:val="18"/>
              </w:rPr>
              <w:t>6</w:t>
            </w:r>
          </w:p>
        </w:tc>
        <w:tc>
          <w:tcPr>
            <w:tcW w:type="dxa" w:w="6800"/>
          </w:tcPr>
          <w:p>
            <w:pPr>
              <w:spacing w:after="40" w:before="40"/>
            </w:pPr>
            <w:r>
              <w:rPr>
                <w:sz w:val="18"/>
              </w:rPr>
              <w:t>Verhütung, Kinderwunsch, Gesundheit</w:t>
            </w:r>
          </w:p>
        </w:tc>
        <w:tc>
          <w:tcPr>
            <w:tcW w:type="dxa" w:w="1920"/>
          </w:tcPr>
          <w:p>
            <w:pPr>
              <w:spacing w:after="40" w:before="40"/>
            </w:pPr>
            <w:r>
              <w:rPr>
                <w:sz w:val="18"/>
              </w:rPr>
              <w:t>1 Seite</w:t>
            </w:r>
          </w:p>
        </w:tc>
      </w:tr>
      <w:tr>
        <w:tc>
          <w:tcPr>
            <w:tcW w:type="dxa" w:w="500"/>
          </w:tcPr>
          <w:p>
            <w:pPr>
              <w:spacing w:after="40" w:before="40"/>
            </w:pPr>
            <w:r>
              <w:rPr>
                <w:sz w:val="18"/>
              </w:rPr>
              <w:t>7</w:t>
            </w:r>
          </w:p>
        </w:tc>
        <w:tc>
          <w:tcPr>
            <w:tcW w:type="dxa" w:w="6800"/>
          </w:tcPr>
          <w:p>
            <w:pPr>
              <w:spacing w:after="40" w:before="40"/>
            </w:pPr>
            <w:r>
              <w:rPr>
                <w:sz w:val="18"/>
              </w:rPr>
              <w:t>Schutz vor Übergriffen und Meldewege</w:t>
            </w:r>
          </w:p>
        </w:tc>
        <w:tc>
          <w:tcPr>
            <w:tcW w:type="dxa" w:w="1920"/>
          </w:tcPr>
          <w:p>
            <w:pPr>
              <w:spacing w:after="40" w:before="40"/>
            </w:pPr>
            <w:r>
              <w:rPr>
                <w:sz w:val="18"/>
              </w:rPr>
              <w:t>2 Seiten</w:t>
            </w:r>
          </w:p>
        </w:tc>
      </w:tr>
      <w:tr>
        <w:tc>
          <w:tcPr>
            <w:tcW w:type="dxa" w:w="500"/>
          </w:tcPr>
          <w:p>
            <w:pPr>
              <w:spacing w:after="40" w:before="40"/>
            </w:pPr>
            <w:r>
              <w:rPr>
                <w:sz w:val="18"/>
              </w:rPr>
              <w:t>8</w:t>
            </w:r>
          </w:p>
        </w:tc>
        <w:tc>
          <w:tcPr>
            <w:tcW w:type="dxa" w:w="6800"/>
          </w:tcPr>
          <w:p>
            <w:pPr>
              <w:spacing w:after="40" w:before="40"/>
            </w:pPr>
            <w:r>
              <w:rPr>
                <w:sz w:val="18"/>
              </w:rPr>
              <w:t>Nähe und Distanz im Team</w:t>
            </w:r>
          </w:p>
        </w:tc>
        <w:tc>
          <w:tcPr>
            <w:tcW w:type="dxa" w:w="1920"/>
          </w:tcPr>
          <w:p>
            <w:pPr>
              <w:spacing w:after="40" w:before="40"/>
            </w:pPr>
            <w:r>
              <w:rPr>
                <w:sz w:val="18"/>
              </w:rPr>
              <w:t>1 Seite</w:t>
            </w:r>
          </w:p>
        </w:tc>
      </w:tr>
      <w:tr>
        <w:tc>
          <w:tcPr>
            <w:tcW w:type="dxa" w:w="500"/>
          </w:tcPr>
          <w:p>
            <w:pPr>
              <w:spacing w:after="40" w:before="40"/>
            </w:pPr>
            <w:r>
              <w:rPr>
                <w:sz w:val="18"/>
              </w:rPr>
              <w:t>9</w:t>
            </w:r>
          </w:p>
        </w:tc>
        <w:tc>
          <w:tcPr>
            <w:tcW w:type="dxa" w:w="6800"/>
          </w:tcPr>
          <w:p>
            <w:pPr>
              <w:spacing w:after="40" w:before="40"/>
            </w:pPr>
            <w:r>
              <w:rPr>
                <w:sz w:val="18"/>
              </w:rPr>
              <w:t>Umsetzung, Schulung, Überprüfung</w:t>
            </w:r>
          </w:p>
        </w:tc>
        <w:tc>
          <w:tcPr>
            <w:tcW w:type="dxa" w:w="1920"/>
          </w:tcPr>
          <w:p>
            <w:pPr>
              <w:spacing w:after="40" w:before="40"/>
            </w:pPr>
            <w:r>
              <w:rPr>
                <w:sz w:val="18"/>
              </w:rPr>
              <w:t>½ Seite</w:t>
            </w:r>
          </w:p>
        </w:tc>
      </w:tr>
    </w:tbl>
    <w:p>
      <w:pPr>
        <w:spacing w:after="240"/>
      </w:pPr>
    </w:p>
    <w:p>
      <w:pPr>
        <w:pStyle w:val="Heading2"/>
        <w:keepNext/>
        <w:spacing w:after="120"/>
      </w:pPr>
      <w:r>
        <w:t>Musterformulierungen</w:t>
      </w:r>
    </w:p>
    <w:p>
      <w:pPr>
        <w:pStyle w:val="Heading3"/>
        <w:keepNext/>
        <w:spacing w:after="60"/>
      </w:pPr>
      <w:r>
        <w:t>1.  Haltung und Menschenbild</w:t>
      </w:r>
    </w:p>
    <w:p>
      <w:pPr>
        <w:spacing w:after="80"/>
      </w:pPr>
      <w:r>
        <w:t>Der erste Abschnitt entscheidet über die Lesart aller folgenden. Er nennt die Grundannahme, nicht die Regeln.</w:t>
      </w:r>
    </w:p>
    <w:p>
      <w:pPr>
        <w:spacing w:after="80"/>
        <w:ind w:left="340"/>
      </w:pPr>
      <w:r>
        <w:rPr>
          <w:i/>
        </w:rPr>
        <w:t>«Sexualität gehört zum Leben aller Menschen, die bei uns wohnen und arbeiten. Sie ist kein Sonderthema und kein Problem, das bearbeitet wird, sondern ein Teil der Entwicklung, den wir fachlich begleiten.»</w:t>
      </w:r>
    </w:p>
    <w:p>
      <w:pPr>
        <w:spacing w:after="80"/>
        <w:ind w:left="340"/>
      </w:pPr>
      <w:r>
        <w:rPr>
          <w:i/>
        </w:rPr>
        <w:t>«Wir gehen davon aus, dass sexuelles Erleben gelernt wird und lernbar bleibt. Daraus folgt unsere Aufgabe: begleiten, informieren, Zugang schaffen — nicht ermöglichen und nicht verhindern.»</w:t>
      </w:r>
    </w:p>
    <w:p>
      <w:pPr>
        <w:spacing w:after="200"/>
      </w:pPr>
      <w:r>
        <w:rPr>
          <w:b/>
        </w:rPr>
        <w:t xml:space="preserve">Die Frage, an der sich das Team reibt:  </w:t>
      </w:r>
      <w:r>
        <w:t>Sind wir bereit, «nicht verhindern» so aufzuschreiben, dass es auch dann gilt, wenn Angehörige anrufen?</w:t>
      </w:r>
    </w:p>
    <w:p>
      <w:pPr>
        <w:pStyle w:val="Heading3"/>
        <w:keepNext/>
        <w:spacing w:after="60"/>
      </w:pPr>
      <w:r>
        <w:t>2.  Rechtliche Grundlagen</w:t>
      </w:r>
    </w:p>
    <w:p>
      <w:pPr>
        <w:spacing w:after="80"/>
      </w:pPr>
      <w:r>
        <w:t>Kurz und ohne juristische Ausführlichkeit. Genannt werden die Bezugspunkte, nicht deren Auslegung.</w:t>
      </w:r>
    </w:p>
    <w:p>
      <w:pPr>
        <w:spacing w:after="80"/>
        <w:ind w:left="340"/>
      </w:pPr>
      <w:r>
        <w:rPr>
          <w:i/>
        </w:rPr>
        <w:t>«Massgebend sind die sexuellen Rechte, das Erwachsenenschutzrecht, die Bestimmungen des Strafgesetzbuchs zu sexuellen Handlungen sowie unsere Meldepflichten. Die konkrete Anwendung im Einzelfall klären wir mit Fachberatung.»</w:t>
      </w:r>
    </w:p>
    <w:p>
      <w:pPr>
        <w:spacing w:after="200"/>
      </w:pPr>
      <w:r>
        <w:rPr>
          <w:b/>
        </w:rPr>
        <w:t xml:space="preserve">Die Frage, an der sich das Team reibt:  </w:t>
      </w:r>
      <w:r>
        <w:t>Wissen alle im Team, wo diese Grundlagen liegen, oder steht der Satz nur da?</w:t>
      </w:r>
    </w:p>
    <w:p>
      <w:pPr>
        <w:pStyle w:val="Heading3"/>
        <w:keepNext/>
        <w:spacing w:after="60"/>
      </w:pPr>
      <w:r>
        <w:t>3.  Geltungsbereich und Zuständigkeiten</w:t>
      </w:r>
    </w:p>
    <w:p>
      <w:pPr>
        <w:spacing w:after="80"/>
      </w:pPr>
      <w:r>
        <w:t>Wer ist gebunden, wer entscheidet, wer wird beigezogen.</w:t>
      </w:r>
    </w:p>
    <w:p>
      <w:pPr>
        <w:spacing w:after="80"/>
        <w:ind w:left="340"/>
      </w:pPr>
      <w:r>
        <w:rPr>
          <w:i/>
        </w:rPr>
        <w:t>«Dieses Konzept gilt für alle Mitarbeitenden, auch für Praktikantinnen, Aushilfen und externe Dienstleistende. Entscheidungen mit Auswirkung auf die Selbstbestimmung einer Person werden nicht einzeln getroffen, sondern im Team besprochen und schriftlich festgehalten.»</w:t>
      </w:r>
    </w:p>
    <w:p>
      <w:pPr>
        <w:spacing w:after="200"/>
      </w:pPr>
      <w:r>
        <w:rPr>
          <w:b/>
        </w:rPr>
        <w:t xml:space="preserve">Die Frage, an der sich das Team reibt:  </w:t>
      </w:r>
      <w:r>
        <w:t>Was bedeutet «schriftlich festgehalten» im Alltag, und wer schreibt?</w:t>
      </w:r>
    </w:p>
    <w:p>
      <w:pPr>
        <w:pStyle w:val="Heading3"/>
        <w:keepNext/>
        <w:spacing w:after="60"/>
      </w:pPr>
      <w:r>
        <w:t>4.  Privatsphäre und Räume</w:t>
      </w:r>
    </w:p>
    <w:p>
      <w:pPr>
        <w:spacing w:after="80"/>
      </w:pPr>
      <w:r>
        <w:t>Der Abschnitt mit den unmittelbarsten Folgen für den Betrieb.</w:t>
      </w:r>
    </w:p>
    <w:p>
      <w:pPr>
        <w:spacing w:after="80"/>
        <w:ind w:left="340"/>
      </w:pPr>
      <w:r>
        <w:rPr>
          <w:i/>
        </w:rPr>
        <w:t>«Wir klopfen an und warten die Antwort ab, bevor wir ein Zimmer betreten. Diese Regel gilt ausnahmslos und auch dann, wenn es eilt.»</w:t>
      </w:r>
    </w:p>
    <w:p>
      <w:pPr>
        <w:spacing w:after="80"/>
        <w:ind w:left="340"/>
      </w:pPr>
      <w:r>
        <w:rPr>
          <w:i/>
        </w:rPr>
        <w:t>«Bewohnende dürfen Besuch empfangen und die Tür schliessen. Übernachtungen sind möglich; Einschränkungen im Einzelfall werden begründet und dokumentiert.»</w:t>
      </w:r>
    </w:p>
    <w:p>
      <w:pPr>
        <w:spacing w:after="200"/>
      </w:pPr>
      <w:r>
        <w:rPr>
          <w:b/>
        </w:rPr>
        <w:t xml:space="preserve">Die Frage, an der sich das Team reibt:  </w:t>
      </w:r>
      <w:r>
        <w:t>Was passiert, wenn jemand die Klopfregel wiederholt verletzt?</w:t>
      </w:r>
    </w:p>
    <w:p>
      <w:pPr>
        <w:pStyle w:val="Heading3"/>
        <w:keepNext/>
        <w:spacing w:after="60"/>
      </w:pPr>
      <w:r>
        <w:t>5.  Beziehungen, Partnerschaft, Sexualität</w:t>
      </w:r>
    </w:p>
    <w:p>
      <w:pPr>
        <w:spacing w:after="80"/>
      </w:pPr>
      <w:r>
        <w:t>Hier entscheidet sich, ob das Konzept trägt.</w:t>
      </w:r>
    </w:p>
    <w:p>
      <w:pPr>
        <w:spacing w:after="80"/>
        <w:ind w:left="340"/>
      </w:pPr>
      <w:r>
        <w:rPr>
          <w:i/>
        </w:rPr>
        <w:t>«Bewohnende dürfen Beziehungen eingehen. Wir begleiten sie darin und unterbinden sie nicht, auch nicht auf Wunsch von Angehörigen.»</w:t>
      </w:r>
    </w:p>
    <w:p>
      <w:pPr>
        <w:spacing w:after="80"/>
        <w:ind w:left="340"/>
      </w:pPr>
      <w:r>
        <w:rPr>
          <w:i/>
        </w:rPr>
        <w:t>«Selbstbefriedigung ist normal. Sie hat ihren Ort im eigenen Zimmer, und wir sorgen dafür, dass dieser Ort verfügbar und geschützt ist.»</w:t>
      </w:r>
    </w:p>
    <w:p>
      <w:pPr>
        <w:spacing w:after="80"/>
        <w:ind w:left="340"/>
      </w:pPr>
      <w:r>
        <w:rPr>
          <w:i/>
        </w:rPr>
        <w:t>«Anfragen nach Sexualbegleitung nehmen wir ernst. Wir vermitteln Information und Zugang. Niemand im Team ist zur Mitwirkung verpflichtet, und niemand verhindert sie.»</w:t>
      </w:r>
    </w:p>
    <w:p>
      <w:pPr>
        <w:spacing w:after="200"/>
      </w:pPr>
      <w:r>
        <w:rPr>
          <w:b/>
        </w:rPr>
        <w:t xml:space="preserve">Die Frage, an der sich das Team reibt:  </w:t>
      </w:r>
      <w:r>
        <w:t>Wer im Team trägt welchen Teil, und wie regeln wir das ohne Vorwurf?</w:t>
      </w:r>
    </w:p>
    <w:p>
      <w:pPr>
        <w:pStyle w:val="Heading3"/>
        <w:keepNext/>
        <w:spacing w:after="60"/>
      </w:pPr>
      <w:r>
        <w:t>6.  Verhütung, Kinderwunsch, Gesundheit</w:t>
      </w:r>
    </w:p>
    <w:p>
      <w:pPr>
        <w:spacing w:after="80"/>
      </w:pPr>
      <w:r>
        <w:t>Der Abschnitt, der am häufigsten fehlt und am meisten Schaden verhindert.</w:t>
      </w:r>
    </w:p>
    <w:p>
      <w:pPr>
        <w:spacing w:after="80"/>
        <w:ind w:left="340"/>
      </w:pPr>
      <w:r>
        <w:rPr>
          <w:i/>
        </w:rPr>
        <w:t>«Verhütung wird mit der betroffenen Person besprochen, in einer Sprache, die sie versteht. Die Entscheidung wird dokumentiert, mit Datum, Beteiligten und Begründung.»</w:t>
      </w:r>
    </w:p>
    <w:p>
      <w:pPr>
        <w:spacing w:after="80"/>
        <w:ind w:left="340"/>
      </w:pPr>
      <w:r>
        <w:rPr>
          <w:i/>
        </w:rPr>
        <w:t>«Bestehende Massnahmen überprüfen wir regelmässig. Eine Massnahme ohne dokumentierte Grundlage wird nicht fortgeführt, sondern neu besprochen.»</w:t>
      </w:r>
    </w:p>
    <w:p>
      <w:pPr>
        <w:spacing w:after="80"/>
        <w:ind w:left="340"/>
      </w:pPr>
      <w:r>
        <w:rPr>
          <w:i/>
        </w:rPr>
        <w:t>«Ein Kinderwunsch ist kein Anlass für eine Massnahme, sondern für ein Gespräch und für den Beizug von Fachstellen.»</w:t>
      </w:r>
    </w:p>
    <w:p>
      <w:pPr>
        <w:spacing w:after="200"/>
      </w:pPr>
      <w:r>
        <w:rPr>
          <w:b/>
        </w:rPr>
        <w:t xml:space="preserve">Die Frage, an der sich das Team reibt:  </w:t>
      </w:r>
      <w:r>
        <w:t>Wie viele laufende Verhütungsmassnahmen könnten wir heute begründen?</w:t>
      </w:r>
    </w:p>
    <w:p>
      <w:pPr>
        <w:pStyle w:val="Heading3"/>
        <w:keepNext/>
        <w:spacing w:after="60"/>
      </w:pPr>
      <w:r>
        <w:t>7.  Schutz vor Übergriffen und Meldewege</w:t>
      </w:r>
    </w:p>
    <w:p>
      <w:pPr>
        <w:spacing w:after="80"/>
      </w:pPr>
      <w:r>
        <w:t>Der Abschnitt, der im Ernstfall gelesen wird. Er gehört auf zwei Seiten und an eine für alle zugängliche Stelle.</w:t>
      </w:r>
    </w:p>
    <w:p>
      <w:pPr>
        <w:spacing w:after="80"/>
        <w:ind w:left="340"/>
      </w:pPr>
      <w:r>
        <w:rPr>
          <w:i/>
        </w:rPr>
        <w:t>«Wir unterscheiden Grenzverletzung, Übergriff und strafrechtlich relevante Handlung und reagieren abgestuft.»</w:t>
      </w:r>
    </w:p>
    <w:p>
      <w:pPr>
        <w:spacing w:after="80"/>
        <w:ind w:left="340"/>
      </w:pPr>
      <w:r>
        <w:rPr>
          <w:i/>
        </w:rPr>
        <w:t>«Bei einem Verdacht handeln wir nach festgelegtem Ablauf: zuhören, dokumentieren, Fachberatung einholen, dann entscheiden. Niemand entscheidet allein, und niemand ermittelt selbst.»</w:t>
      </w:r>
    </w:p>
    <w:p>
      <w:pPr>
        <w:spacing w:after="80"/>
        <w:ind w:left="340"/>
      </w:pPr>
      <w:r>
        <w:rPr>
          <w:i/>
        </w:rPr>
        <w:t>«Die interne Ansprechperson ist … , erreichbar unter … Die externe Fachstelle ist …»</w:t>
      </w:r>
    </w:p>
    <w:p>
      <w:pPr>
        <w:spacing w:after="200"/>
      </w:pPr>
      <w:r>
        <w:rPr>
          <w:b/>
        </w:rPr>
        <w:t xml:space="preserve">Die Frage, an der sich das Team reibt:  </w:t>
      </w:r>
      <w:r>
        <w:t>Stehen dort Namen und Nummern, oder Platzhalter?</w:t>
      </w:r>
    </w:p>
    <w:p>
      <w:pPr>
        <w:pStyle w:val="Heading3"/>
        <w:keepNext/>
        <w:spacing w:after="60"/>
      </w:pPr>
      <w:r>
        <w:t>8.  Nähe und Distanz im Team</w:t>
      </w:r>
    </w:p>
    <w:p>
      <w:pPr>
        <w:spacing w:after="80"/>
      </w:pPr>
      <w:r>
        <w:t>Der Schutz gilt in beide Richtungen.</w:t>
      </w:r>
    </w:p>
    <w:p>
      <w:pPr>
        <w:spacing w:after="80"/>
        <w:ind w:left="340"/>
      </w:pPr>
      <w:r>
        <w:rPr>
          <w:i/>
        </w:rPr>
        <w:t>«Körperkontakt in der Betreuung folgt dem Bedarf der betreuten Person und nicht dem Bedürfnis der Mitarbeitenden. Er wird angekündigt.»</w:t>
      </w:r>
    </w:p>
    <w:p>
      <w:pPr>
        <w:spacing w:after="80"/>
        <w:ind w:left="340"/>
      </w:pPr>
      <w:r>
        <w:rPr>
          <w:i/>
        </w:rPr>
        <w:t>«Mitarbeitende, die sich bedrängt fühlen, melden das ohne Nachteil. Der Schutz der Mitarbeitenden steht nicht zur Verhandlung; die Frage ist allein, wie die Grenze so gesetzt wird, dass die betreute Person daraus lernen kann.»</w:t>
      </w:r>
    </w:p>
    <w:p>
      <w:pPr>
        <w:spacing w:after="200"/>
      </w:pPr>
      <w:r>
        <w:rPr>
          <w:b/>
        </w:rPr>
        <w:t xml:space="preserve">Die Frage, an der sich das Team reibt:  </w:t>
      </w:r>
      <w:r>
        <w:t>Wüsste eine neue Mitarbeiterin, an wen sie sich wendet?</w:t>
      </w:r>
    </w:p>
    <w:p>
      <w:pPr>
        <w:pStyle w:val="Heading3"/>
        <w:keepNext/>
        <w:spacing w:after="60"/>
      </w:pPr>
      <w:r>
        <w:t>9.  Umsetzung, Schulung, Überprüfung</w:t>
      </w:r>
    </w:p>
    <w:p>
      <w:pPr>
        <w:spacing w:after="80"/>
      </w:pPr>
      <w:r>
        <w:t>Ohne diesen Abschnitt bleibt das Konzept ein Papier.</w:t>
      </w:r>
    </w:p>
    <w:p>
      <w:pPr>
        <w:spacing w:after="80"/>
        <w:ind w:left="340"/>
      </w:pPr>
      <w:r>
        <w:rPr>
          <w:i/>
        </w:rPr>
        <w:t>«Alle Mitarbeitenden werden bei Stellenantritt in dieses Konzept eingeführt. Einmal jährlich besprechen wir es anhand von Fallbeispielen. Es wird alle drei Jahre überprüft, letzte Überprüfung: …»</w:t>
      </w:r>
    </w:p>
    <w:p>
      <w:pPr>
        <w:spacing w:after="160"/>
      </w:pPr>
      <w:r>
        <w:rPr>
          <w:b/>
        </w:rPr>
        <w:t xml:space="preserve">Die Frage, an der sich das Team reibt:  </w:t>
      </w:r>
      <w:r>
        <w:t>Wer trägt die Verantwortung dafür namentlich?</w:t>
      </w:r>
    </w:p>
    <w:p>
      <w:pPr>
        <w:pStyle w:val="Heading2"/>
        <w:keepNext/>
        <w:spacing w:after="80" w:before="120"/>
      </w:pPr>
      <w:r>
        <w:t>Wie das Konzept entsteht</w:t>
      </w:r>
    </w:p>
    <w:p>
      <w:pPr>
        <w:pStyle w:val="ListParagraph"/>
        <w:spacing w:after="60"/>
        <w:ind w:left="454" w:hanging="255"/>
      </w:pPr>
      <w:r>
        <w:t>– Nicht von einer Person geschrieben. Ein Konzept, das im Büro entsteht, wird nicht angewendet.</w:t>
      </w:r>
    </w:p>
    <w:p>
      <w:pPr>
        <w:pStyle w:val="ListParagraph"/>
        <w:spacing w:after="60"/>
        <w:ind w:left="454" w:hanging="255"/>
      </w:pPr>
      <w:r>
        <w:t>– Vier bis sechs Sitzungen, je ein Abschnitt, mit Fallbeispielen als Einstieg. Die zwölf Fälle aus «Sexuelle Rechte in der Institution» sind dafür gebaut.</w:t>
      </w:r>
    </w:p>
    <w:p>
      <w:pPr>
        <w:pStyle w:val="ListParagraph"/>
        <w:spacing w:after="60"/>
        <w:ind w:left="454" w:hanging="255"/>
      </w:pPr>
      <w:r>
        <w:t>– Uneinigkeit gehört ins Protokoll, nicht unter den Teppich. Ein Konzept, das niemandem wehtut, hat nichts geklärt.</w:t>
      </w:r>
    </w:p>
    <w:p>
      <w:pPr>
        <w:pStyle w:val="ListParagraph"/>
        <w:spacing w:after="120"/>
        <w:ind w:left="454" w:hanging="255"/>
      </w:pPr>
      <w:r>
        <w:t>– Am Schluss von der Leitung in Kraft gesetzt, mit Datum.</w:t>
      </w:r>
    </w:p>
    <w:p>
      <w:pPr>
        <w:keepNext/>
        <w:pBdr>
          <w:bottom w:val="single" w:sz="6" w:space="1" w:color="BFBFBF"/>
        </w:pBdr>
        <w:spacing w:after="80"/>
      </w:pPr>
    </w:p>
    <w:p>
      <w:pPr>
        <w:keepNext/>
        <w:spacing w:after="60"/>
      </w:pPr>
      <w:r>
        <w:rPr>
          <w:sz w:val="16"/>
        </w:rPr>
        <w:t>Dieses Blatt dient der Information. Das ISP Zürich übernimmt keine Gewähr für Richtigkeit, Vollständigkeit und Aktualität der Angaben und keine Haftung für Handlungen, die sich darauf stützen. Für Rechtsfragen und für den Einzelfall ist die zuständige Fach- oder Beratungsstelle zuständig.</w:t>
      </w:r>
    </w:p>
    <w:p>
      <w:pPr>
        <w:keepNext/>
        <w:spacing w:after="60"/>
      </w:pPr>
      <w:r>
        <w:rPr>
          <w:sz w:val="16"/>
        </w:rPr>
        <w:t>Diese Vorlage darf für die eigene Arbeit angepasst und weitergegeben werden. Wer sie verändert, entfernt bitte das Logo des ISP und nennt die Herkunft im Text.</w:t>
      </w:r>
    </w:p>
    <w:p>
      <w:pPr>
        <w:keepNext/>
        <w:spacing w:after="60"/>
      </w:pPr>
      <w:r>
        <w:rPr>
          <w:sz w:val="16"/>
        </w:rPr>
        <w:t>Verfasst von Ben Kneubühler, Institutsleiter ISP Zürich. Gegengelesen von Simone Dudle, Sexualpädagogin &amp; Sexualtherapeutin, Studiengangsleiterin Diplomlehrgang Sexualpädagogik.</w:t>
      </w:r>
    </w:p>
    <w:p>
      <w:pPr>
        <w:spacing w:after="40"/>
      </w:pPr>
      <w:r>
        <w:rPr>
          <w:i/>
          <w:sz w:val="16"/>
        </w:rPr>
        <w:t>ISP-Praxisblatt Sexualpädagogik · V 0.1 · Stand September 2026 · ISP Zürich, Grossmünsterplatz 6, 8001 Zürich · isp-zuerich.ch</w:t>
      </w:r>
    </w:p>
    <w:p>
      <w:r>
        <w:br w:type="page"/>
      </w:r>
    </w:p>
    <w:p>
      <w:pPr>
        <w:pStyle w:val="Heading1"/>
        <w:spacing w:after="80" w:before="0"/>
      </w:pPr>
      <w:r>
        <w:t>Das ISP Zürich</w:t>
      </w:r>
    </w:p>
    <w:p>
      <w:pPr>
        <w:spacing w:after="240"/>
      </w:pPr>
      <w:r>
        <w:rPr>
          <w:i/>
        </w:rPr>
        <w:t>Institut für Sexualpädagogik und Sexualtherapie, gegründet 1998</w:t>
      </w:r>
    </w:p>
    <w:p>
      <w:pPr>
        <w:spacing w:after="280"/>
      </w:pPr>
      <w:r>
        <w:t>Wir bilden Fachpersonen aus, die mit Menschen über Sexualität arbeiten: in Schulen, in Institutionen, in Beratung und Therapie. Vier Fachbereiche unter einem Dach, und in allen arbeiten wir körperbezogen nach dem Modell Sexocorporel.</w:t>
      </w:r>
    </w:p>
    <w:p>
      <w:pPr>
        <w:pStyle w:val="Heading2"/>
        <w:keepNext/>
        <w:spacing w:after="120"/>
      </w:pPr>
      <w:r>
        <w:t>Weiterbildungen</w:t>
      </w:r>
    </w:p>
    <w:tbl>
      <w:tblPr>
        <w:tblStyle w:val="TableGrid"/>
        <w:tblW w:type="dxa" w:w="9300"/>
        <w:tblInd w:w="-108" w:type="dxa"/>
        <w:tblLayout w:type="fixed"/>
        <w:tblLook w:firstColumn="1" w:firstRow="1" w:lastColumn="0" w:lastRow="0" w:noHBand="0" w:noVBand="1" w:val="04A0"/>
      </w:tblPr>
      <w:tblGrid>
        <w:gridCol w:w="2700"/>
        <w:gridCol w:w="4400"/>
        <w:gridCol w:w="2200"/>
      </w:tblGrid>
      <w:tr>
        <w:tc>
          <w:tcPr>
            <w:tcW w:type="dxa" w:w="2700"/>
          </w:tcPr>
          <w:p>
            <w:pPr>
              <w:spacing w:after="40" w:before="40"/>
            </w:pPr>
            <w:r>
              <w:rPr>
                <w:b/>
                <w:sz w:val="16"/>
              </w:rPr>
            </w:r>
          </w:p>
        </w:tc>
        <w:tc>
          <w:tcPr>
            <w:tcW w:type="dxa" w:w="4400"/>
          </w:tcPr>
          <w:p>
            <w:pPr>
              <w:spacing w:after="40" w:before="40"/>
            </w:pPr>
            <w:r>
              <w:rPr>
                <w:b/>
                <w:sz w:val="16"/>
              </w:rPr>
              <w:t>Für wen</w:t>
            </w:r>
          </w:p>
        </w:tc>
        <w:tc>
          <w:tcPr>
            <w:tcW w:type="dxa" w:w="2200"/>
          </w:tcPr>
          <w:p>
            <w:pPr>
              <w:spacing w:after="40" w:before="40"/>
            </w:pPr>
            <w:r>
              <w:rPr>
                <w:b/>
                <w:sz w:val="16"/>
              </w:rPr>
              <w:t>Adresse</w:t>
            </w:r>
          </w:p>
        </w:tc>
      </w:tr>
      <w:tr>
        <w:tc>
          <w:tcPr>
            <w:tcW w:type="dxa" w:w="2700"/>
          </w:tcPr>
          <w:p>
            <w:pPr>
              <w:spacing w:after="40" w:before="40"/>
            </w:pPr>
            <w:r>
              <w:rPr>
                <w:sz w:val="16"/>
              </w:rPr>
              <w:t>Diplomlehrgang Sexualpädagogik</w:t>
            </w:r>
          </w:p>
        </w:tc>
        <w:tc>
          <w:tcPr>
            <w:tcW w:type="dxa" w:w="4400"/>
          </w:tcPr>
          <w:p>
            <w:pPr>
              <w:spacing w:after="40" w:before="40"/>
            </w:pPr>
            <w:r>
              <w:rPr>
                <w:sz w:val="16"/>
              </w:rPr>
              <w:t>Für Menschen, die sexuelle Bildung als Beruf machen wollen. 18 Monate, 48 Unterrichtstage mittwochs, berufsbegleitend. Abschluss: Dipl. Sexualpädagog*in ISP.</w:t>
            </w:r>
          </w:p>
        </w:tc>
        <w:tc>
          <w:tcPr>
            <w:tcW w:type="dxa" w:w="2200"/>
          </w:tcPr>
          <w:p>
            <w:pPr>
              <w:spacing w:after="40" w:before="40"/>
            </w:pPr>
            <w:r>
              <w:rPr>
                <w:sz w:val="16"/>
              </w:rPr>
              <w:t>isp-zuerich.ch/sxp</w:t>
            </w:r>
          </w:p>
        </w:tc>
      </w:tr>
      <w:tr>
        <w:tc>
          <w:tcPr>
            <w:tcW w:type="dxa" w:w="2700"/>
          </w:tcPr>
          <w:p>
            <w:pPr>
              <w:spacing w:after="40" w:before="40"/>
            </w:pPr>
            <w:r>
              <w:rPr>
                <w:sz w:val="16"/>
              </w:rPr>
              <w:t>Diplomlehrgang Sexualtherapie</w:t>
            </w:r>
          </w:p>
        </w:tc>
        <w:tc>
          <w:tcPr>
            <w:tcW w:type="dxa" w:w="4400"/>
          </w:tcPr>
          <w:p>
            <w:pPr>
              <w:spacing w:after="40" w:before="40"/>
            </w:pPr>
            <w:r>
              <w:rPr>
                <w:sz w:val="16"/>
              </w:rPr>
              <w:t>Für Fachpersonen aus Beratung, Therapie und Medizin, die sexuelle Themen nicht länger weiterweisen wollen.</w:t>
            </w:r>
          </w:p>
        </w:tc>
        <w:tc>
          <w:tcPr>
            <w:tcW w:type="dxa" w:w="2200"/>
          </w:tcPr>
          <w:p>
            <w:pPr>
              <w:spacing w:after="40" w:before="40"/>
            </w:pPr>
            <w:r>
              <w:rPr>
                <w:sz w:val="16"/>
              </w:rPr>
              <w:t>isp-zuerich.ch/st</w:t>
            </w:r>
          </w:p>
        </w:tc>
      </w:tr>
      <w:tr>
        <w:tc>
          <w:tcPr>
            <w:tcW w:type="dxa" w:w="2700"/>
          </w:tcPr>
          <w:p>
            <w:pPr>
              <w:spacing w:after="40" w:before="40"/>
            </w:pPr>
            <w:r>
              <w:rPr>
                <w:sz w:val="16"/>
              </w:rPr>
              <w:t>Master of Arts in Sexologie</w:t>
            </w:r>
          </w:p>
        </w:tc>
        <w:tc>
          <w:tcPr>
            <w:tcW w:type="dxa" w:w="4400"/>
          </w:tcPr>
          <w:p>
            <w:pPr>
              <w:spacing w:after="40" w:before="40"/>
            </w:pPr>
            <w:r>
              <w:rPr>
                <w:sz w:val="16"/>
              </w:rPr>
              <w:t>Der erste Master in Sexologie der Schweiz, mit der Hochschule Merseburg. Akademischer Abschluss mit Zugang zur Promotion.</w:t>
            </w:r>
          </w:p>
        </w:tc>
        <w:tc>
          <w:tcPr>
            <w:tcW w:type="dxa" w:w="2200"/>
          </w:tcPr>
          <w:p>
            <w:pPr>
              <w:spacing w:after="40" w:before="40"/>
            </w:pPr>
            <w:r>
              <w:rPr>
                <w:sz w:val="16"/>
              </w:rPr>
              <w:t>isp-zuerich.ch/ma</w:t>
            </w:r>
          </w:p>
        </w:tc>
      </w:tr>
      <w:tr>
        <w:tc>
          <w:tcPr>
            <w:tcW w:type="dxa" w:w="2700"/>
          </w:tcPr>
          <w:p>
            <w:pPr>
              <w:spacing w:after="40" w:before="40"/>
            </w:pPr>
            <w:r>
              <w:rPr>
                <w:sz w:val="16"/>
              </w:rPr>
              <w:t>Seminarreihe Sexualität und Behinderung</w:t>
            </w:r>
          </w:p>
        </w:tc>
        <w:tc>
          <w:tcPr>
            <w:tcW w:type="dxa" w:w="4400"/>
          </w:tcPr>
          <w:p>
            <w:pPr>
              <w:spacing w:after="40" w:before="40"/>
            </w:pPr>
            <w:r>
              <w:rPr>
                <w:sz w:val="16"/>
              </w:rPr>
              <w:t>Sechs Tage für Teams und Fachpersonen aus Institutionen. Das Feld, in dem wir seit 1998 arbeiten.</w:t>
            </w:r>
          </w:p>
        </w:tc>
        <w:tc>
          <w:tcPr>
            <w:tcW w:type="dxa" w:w="2200"/>
          </w:tcPr>
          <w:p>
            <w:pPr>
              <w:spacing w:after="40" w:before="40"/>
            </w:pPr>
            <w:r>
              <w:rPr>
                <w:sz w:val="16"/>
              </w:rPr>
              <w:t>isp-zuerich.ch/sub</w:t>
            </w:r>
          </w:p>
        </w:tc>
      </w:tr>
      <w:tr>
        <w:tc>
          <w:tcPr>
            <w:tcW w:type="dxa" w:w="2700"/>
          </w:tcPr>
          <w:p>
            <w:pPr>
              <w:spacing w:after="40" w:before="40"/>
            </w:pPr>
            <w:r>
              <w:rPr>
                <w:sz w:val="16"/>
              </w:rPr>
              <w:t>Kurstage und Fachtagungen</w:t>
            </w:r>
          </w:p>
        </w:tc>
        <w:tc>
          <w:tcPr>
            <w:tcW w:type="dxa" w:w="4400"/>
          </w:tcPr>
          <w:p>
            <w:pPr>
              <w:spacing w:after="40" w:before="40"/>
            </w:pPr>
            <w:r>
              <w:rPr>
                <w:sz w:val="16"/>
              </w:rPr>
              <w:t>Einzelne Tage zu einzelnen Themen, offen für alle, ab CHF 50. Der unverbindlichste Weg, uns kennenzulernen.</w:t>
            </w:r>
          </w:p>
        </w:tc>
        <w:tc>
          <w:tcPr>
            <w:tcW w:type="dxa" w:w="2200"/>
          </w:tcPr>
          <w:p>
            <w:pPr>
              <w:spacing w:after="40" w:before="40"/>
            </w:pPr>
            <w:r>
              <w:rPr>
                <w:sz w:val="16"/>
              </w:rPr>
              <w:t>isp-zuerich.ch/agenda</w:t>
            </w:r>
          </w:p>
        </w:tc>
      </w:tr>
    </w:tbl>
    <w:p>
      <w:pPr>
        <w:spacing w:after="240"/>
      </w:pPr>
    </w:p>
    <w:p>
      <w:pPr>
        <w:pStyle w:val="Heading2"/>
        <w:keepNext/>
        <w:spacing w:after="120"/>
      </w:pPr>
      <w:r>
        <w:t>Einsatz an Ihrer Schule oder in Ihrer Institution</w:t>
      </w:r>
    </w:p>
    <w:p>
      <w:pPr>
        <w:spacing w:after="80"/>
      </w:pPr>
      <w:r>
        <w:t>Wer die Sexualkundewoche lieber nicht selbst hält: Das ISP vermittelt sexualpädagogische Einsätze, durchgeführt von Absolvent:innen des Instituts und Fachpersonen aus unserem Netzwerk, abgestimmt auf Alter, Entwicklungsstand und Anlass. Die Anfrage ist unverbindlich, die Einsätze sind kostenpflichtig; nach der Anfrage erhalten Sie eine Offerte.</w:t>
      </w:r>
    </w:p>
    <w:p>
      <w:pPr>
        <w:spacing w:after="280"/>
      </w:pPr>
      <w:r>
        <w:rPr>
          <w:b/>
        </w:rPr>
        <w:t>isp-zuerich.ch/sexualpaedagogik-unterricht</w:t>
      </w:r>
    </w:p>
    <w:p>
      <w:pPr>
        <w:pStyle w:val="Heading2"/>
        <w:keepNext/>
        <w:spacing w:after="120"/>
      </w:pPr>
      <w:r>
        <w:t>Infoabend</w:t>
      </w:r>
    </w:p>
    <w:p>
      <w:pPr>
        <w:spacing w:after="80"/>
      </w:pPr>
      <w:r>
        <w:t>Zweieinhalb Stunden, online, kostenlos. Wir erklären die Lehrgänge, beantworten Fragen und sagen auch, für wen ein Lehrgang nicht das Richtige ist.</w:t>
      </w:r>
    </w:p>
    <w:p>
      <w:pPr>
        <w:spacing w:after="280"/>
      </w:pPr>
      <w:r>
        <w:rPr>
          <w:b/>
        </w:rPr>
        <w:t>isp-zuerich.ch/lp-infoabend</w:t>
      </w:r>
    </w:p>
    <w:p>
      <w:pPr>
        <w:pBdr>
          <w:bottom w:val="single" w:sz="6" w:space="1" w:color="BFBFBF"/>
        </w:pBdr>
        <w:spacing w:after="120"/>
      </w:pPr>
    </w:p>
    <w:p>
      <w:pPr>
        <w:spacing w:after="120"/>
      </w:pPr>
      <w:r>
        <w:rPr>
          <w:sz w:val="18"/>
        </w:rPr>
        <w:t>ISP Zürich · Grossmünsterplatz 6 · 8001 Zürich · +41 44 586 44 86 · info@isp-zuerich.ch · isp-zuerich.ch</w:t>
      </w:r>
    </w:p>
    <w:sectPr w:rsidR="00300274" w:rsidRPr="0049282B" w:rsidSect="007F4D81">
      <w:headerReference w:type="even" r:id="rId8"/>
      <w:headerReference w:type="default" r:id="rId9"/>
      <w:footerReference w:type="even" r:id="rId10"/>
      <w:footerReference w:type="default" r:id="rId11"/>
      <w:headerReference w:type="first" r:id="rId12"/>
      <w:footerReference w:type="first" r:id="rId13"/>
      <w:pgSz w:w="11900" w:h="16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D47448" w14:textId="77777777" w:rsidR="00DD5327" w:rsidRDefault="00DD5327" w:rsidP="0042748A">
      <w:r>
        <w:separator/>
      </w:r>
    </w:p>
    <w:p w14:paraId="057DB1AC" w14:textId="77777777" w:rsidR="00DD5327" w:rsidRDefault="00DD5327" w:rsidP="0042748A"/>
  </w:endnote>
  <w:endnote w:type="continuationSeparator" w:id="0">
    <w:p w14:paraId="568793AC" w14:textId="77777777" w:rsidR="00DD5327" w:rsidRDefault="00DD5327" w:rsidP="0042748A">
      <w:r>
        <w:continuationSeparator/>
      </w:r>
    </w:p>
    <w:p w14:paraId="2A38FF28" w14:textId="77777777" w:rsidR="00DD5327" w:rsidRDefault="00DD5327" w:rsidP="004274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A00002EF" w:usb1="4000207B" w:usb2="00000000" w:usb3="00000000" w:csb0="0000009F" w:csb1="00000000"/>
  </w:font>
  <w:font w:name="SF Pro Rounded">
    <w:altName w:val="﷽﷽﷽﷽﷽﷽﷽﷽ounded"/>
    <w:panose1 w:val="00000000000000000000"/>
    <w:charset w:val="00"/>
    <w:family w:val="auto"/>
    <w:notTrueType/>
    <w:pitch w:val="variable"/>
    <w:sig w:usb0="E10002FF" w:usb1="5241ECFF" w:usb2="04008020" w:usb3="00000000" w:csb0="0000019F" w:csb1="00000000"/>
  </w:font>
  <w:font w:name="Inter">
    <w:altName w:val="﷽﷽﷽﷽﷽﷽﷽﷽"/>
    <w:panose1 w:val="020B0502030000000004"/>
    <w:charset w:val="00"/>
    <w:family w:val="swiss"/>
    <w:pitch w:val="variable"/>
    <w:sig w:usb0="E0000AFF" w:usb1="5200A1FF" w:usb2="00000021" w:usb3="00000000" w:csb0="0000019F" w:csb1="00000000"/>
  </w:font>
  <w:font w:name="Lucida Grande">
    <w:altName w:val="Lucida Grande"/>
    <w:panose1 w:val="020B0600040502020204"/>
    <w:charset w:val="00"/>
    <w:family w:val="swiss"/>
    <w:pitch w:val="variable"/>
    <w:sig w:usb0="E1000AEF" w:usb1="5000A1FF" w:usb2="00000000" w:usb3="00000000" w:csb0="000001BF"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0DB915" w14:textId="77777777" w:rsidR="00F862C3" w:rsidRDefault="00F862C3" w:rsidP="00AA4455">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629621F" w14:textId="3D15B6AC" w:rsidR="00F862C3" w:rsidRDefault="00F862C3" w:rsidP="00217E03">
    <w:pPr>
      <w:pStyle w:val="Footer"/>
      <w:ind w:right="360"/>
      <w:rPr>
        <w:rStyle w:val="PageNumber"/>
      </w:rPr>
    </w:pPr>
  </w:p>
  <w:p w14:paraId="4CA5EADF" w14:textId="77777777" w:rsidR="00F862C3" w:rsidRDefault="00F862C3" w:rsidP="0042748A">
    <w:pPr>
      <w:pStyle w:val="Footer"/>
    </w:pPr>
  </w:p>
  <w:p w14:paraId="14303BEA" w14:textId="77777777" w:rsidR="00F862C3" w:rsidRDefault="00F862C3" w:rsidP="0042748A"/>
  <w:p w14:paraId="28E23FF5" w14:textId="77777777" w:rsidR="00F862C3" w:rsidRDefault="00F862C3" w:rsidP="0042748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40FEA8" w14:textId="5F0E9BB4" w:rsidR="0049282B" w:rsidRDefault="0049282B" w:rsidP="00217E03">
    <w:pPr>
      <w:pStyle w:val="Footer"/>
      <w:ind w:right="360"/>
    </w:pPr>
    <w:r>
      <w:rPr>
        <w:noProof/>
        <w:lang w:val="en-GB" w:eastAsia="en-GB"/>
      </w:rPr>
      <w:drawing>
        <wp:inline distT="0" distB="0" distL="0" distR="0" wp14:anchorId="58C5BDC8" wp14:editId="32665285">
          <wp:extent cx="5727700" cy="132173"/>
          <wp:effectExtent l="0" t="0" r="0" b="0"/>
          <wp:docPr id="2" name="Picture 2" descr="../../_Grafik/isp_infoabend/farbige_streifen.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_Grafik/isp_infoabend/farbige_streifen.pdf"/>
                  <pic:cNvPicPr>
                    <a:picLocks noChangeAspect="1" noChangeArrowheads="1"/>
                  </pic:cNvPicPr>
                </pic:nvPicPr>
                <pic:blipFill rotWithShape="1">
                  <a:blip r:embed="rId1">
                    <a:extLst>
                      <a:ext uri="{28A0092B-C50C-407E-A947-70E740481C1C}">
                        <a14:useLocalDpi xmlns:a14="http://schemas.microsoft.com/office/drawing/2010/main" val="0"/>
                      </a:ext>
                    </a:extLst>
                  </a:blip>
                  <a:srcRect l="13188" t="-8392" b="-1"/>
                  <a:stretch/>
                </pic:blipFill>
                <pic:spPr bwMode="auto">
                  <a:xfrm>
                    <a:off x="0" y="0"/>
                    <a:ext cx="5727700" cy="132173"/>
                  </a:xfrm>
                  <a:prstGeom prst="rect">
                    <a:avLst/>
                  </a:prstGeom>
                  <a:noFill/>
                  <a:ln>
                    <a:noFill/>
                  </a:ln>
                  <a:extLst>
                    <a:ext uri="{53640926-AAD7-44D8-BBD7-CCE9431645EC}">
                      <a14:shadowObscured xmlns:a14="http://schemas.microsoft.com/office/drawing/2010/main"/>
                    </a:ext>
                  </a:extLst>
                </pic:spPr>
              </pic:pic>
            </a:graphicData>
          </a:graphic>
        </wp:inline>
      </w:drawing>
    </w:r>
  </w:p>
  <w:p w14:paraId="5658E043" w14:textId="77777777" w:rsidR="0049282B" w:rsidRDefault="0049282B" w:rsidP="0049282B">
    <w:pPr>
      <w:pStyle w:val="Footer"/>
      <w:framePr w:wrap="none" w:vAnchor="text" w:hAnchor="page" w:x="10362" w:y="6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37</w:t>
    </w:r>
    <w:r>
      <w:rPr>
        <w:rStyle w:val="PageNumber"/>
      </w:rPr>
      <w:fldChar w:fldCharType="end"/>
    </w:r>
  </w:p>
  <w:p w14:paraId="732A05F3" w14:textId="1DFB9528" w:rsidR="00F862C3" w:rsidRPr="00217E03" w:rsidRDefault="000C2A2F" w:rsidP="00217E03">
    <w:pPr>
      <w:pStyle w:val="Footer"/>
      <w:ind w:right="360"/>
      <w:rPr>
        <w:rFonts w:ascii="Inter" w:hAnsi="Inter"/>
        <w:szCs w:val="20"/>
      </w:rPr>
    </w:pPr>
    <w:r>
      <w:t>ISP Z</w:t>
    </w:r>
    <w:r w:rsidR="00F862C3">
      <w:t>ürich, Grossmünsterplatz 6, 8001 Zürich</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2411E8" w14:textId="77777777" w:rsidR="00CC33B1" w:rsidRDefault="00CC33B1">
    <w:pPr>
      <w:pStyle w:val="Footer"/>
    </w:pP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587307" w14:textId="77777777" w:rsidR="00DD5327" w:rsidRDefault="00DD5327" w:rsidP="0042748A">
      <w:r>
        <w:separator/>
      </w:r>
    </w:p>
    <w:p w14:paraId="11419B54" w14:textId="77777777" w:rsidR="00DD5327" w:rsidRDefault="00DD5327" w:rsidP="0042748A"/>
  </w:footnote>
  <w:footnote w:type="continuationSeparator" w:id="0">
    <w:p w14:paraId="553B592B" w14:textId="77777777" w:rsidR="00DD5327" w:rsidRDefault="00DD5327" w:rsidP="0042748A">
      <w:r>
        <w:continuationSeparator/>
      </w:r>
    </w:p>
    <w:p w14:paraId="60D8ADA5" w14:textId="77777777" w:rsidR="00DD5327" w:rsidRDefault="00DD5327" w:rsidP="0042748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F77074" w14:textId="77777777" w:rsidR="00CC33B1" w:rsidRDefault="00CC33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905B45" w14:textId="01B059DA" w:rsidR="00F862C3" w:rsidRPr="005E4883" w:rsidRDefault="0049282B" w:rsidP="00CC33B1">
    <w:pPr>
      <w:ind w:right="940"/>
    </w:pPr>
    <w:r w:rsidRPr="006846F2">
      <w:rPr>
        <w:rFonts w:ascii="Inter" w:eastAsia="Inter" w:hAnsi="Inter" w:cs="Inter"/>
        <w:noProof/>
        <w:lang w:val="en-GB" w:eastAsia="en-GB"/>
      </w:rPr>
      <w:drawing>
        <wp:anchor distT="0" distB="0" distL="114300" distR="114300" simplePos="0" relativeHeight="251658240" behindDoc="0" locked="0" layoutInCell="1" allowOverlap="1" wp14:anchorId="6573A728" wp14:editId="640824B8">
          <wp:simplePos x="0" y="0"/>
          <wp:positionH relativeFrom="column">
            <wp:posOffset>5199530</wp:posOffset>
          </wp:positionH>
          <wp:positionV relativeFrom="paragraph">
            <wp:posOffset>-161364</wp:posOffset>
          </wp:positionV>
          <wp:extent cx="1006323" cy="492722"/>
          <wp:effectExtent l="0" t="0" r="0" b="3175"/>
          <wp:wrapNone/>
          <wp:docPr id="8" name="image1.png" descr="../../Business_Aline_Robin/ISP/isp_drucksachen/isp_zürich_lang.pdf"/>
          <wp:cNvGraphicFramePr/>
          <a:graphic xmlns:a="http://schemas.openxmlformats.org/drawingml/2006/main">
            <a:graphicData uri="http://schemas.openxmlformats.org/drawingml/2006/picture">
              <pic:pic xmlns:pic="http://schemas.openxmlformats.org/drawingml/2006/picture">
                <pic:nvPicPr>
                  <pic:cNvPr id="0" name="image1.png" descr="../../Business_Aline_Robin/ISP/isp_drucksachen/isp_zürich_lang.pdf"/>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1006323" cy="492722"/>
                  </a:xfrm>
                  <a:prstGeom prst="rect">
                    <a:avLst/>
                  </a:prstGeom>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98DA7B" w14:textId="77777777" w:rsidR="00CC33B1" w:rsidRDefault="00CC33B1">
    <w:pPr>
      <w:pStyle w:val="Header"/>
    </w:pP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457441"/>
    <w:multiLevelType w:val="hybridMultilevel"/>
    <w:tmpl w:val="0234E3C6"/>
    <w:lvl w:ilvl="0" w:tplc="B5146FAE">
      <w:start w:val="1"/>
      <w:numFmt w:val="decimal"/>
      <w:lvlText w:val="%1"/>
      <w:lvlJc w:val="left"/>
      <w:pPr>
        <w:ind w:left="880" w:hanging="440"/>
      </w:pPr>
      <w:rPr>
        <w:rFonts w:cs="Arial" w:hint="default"/>
        <w:color w:val="000000"/>
      </w:rPr>
    </w:lvl>
    <w:lvl w:ilvl="1" w:tplc="D6306CEE" w:tentative="1">
      <w:start w:val="1"/>
      <w:numFmt w:val="lowerLetter"/>
      <w:lvlText w:val="%2."/>
      <w:lvlJc w:val="left"/>
      <w:pPr>
        <w:ind w:left="1640" w:hanging="360"/>
      </w:pPr>
    </w:lvl>
    <w:lvl w:ilvl="2" w:tplc="5C824F8E" w:tentative="1">
      <w:start w:val="1"/>
      <w:numFmt w:val="lowerRoman"/>
      <w:lvlText w:val="%3."/>
      <w:lvlJc w:val="right"/>
      <w:pPr>
        <w:ind w:left="2360" w:hanging="180"/>
      </w:pPr>
    </w:lvl>
    <w:lvl w:ilvl="3" w:tplc="67408BB4" w:tentative="1">
      <w:start w:val="1"/>
      <w:numFmt w:val="decimal"/>
      <w:lvlText w:val="%4."/>
      <w:lvlJc w:val="left"/>
      <w:pPr>
        <w:ind w:left="3080" w:hanging="360"/>
      </w:pPr>
    </w:lvl>
    <w:lvl w:ilvl="4" w:tplc="DF50BC12" w:tentative="1">
      <w:start w:val="1"/>
      <w:numFmt w:val="lowerLetter"/>
      <w:lvlText w:val="%5."/>
      <w:lvlJc w:val="left"/>
      <w:pPr>
        <w:ind w:left="3800" w:hanging="360"/>
      </w:pPr>
    </w:lvl>
    <w:lvl w:ilvl="5" w:tplc="764A872E" w:tentative="1">
      <w:start w:val="1"/>
      <w:numFmt w:val="lowerRoman"/>
      <w:lvlText w:val="%6."/>
      <w:lvlJc w:val="right"/>
      <w:pPr>
        <w:ind w:left="4520" w:hanging="180"/>
      </w:pPr>
    </w:lvl>
    <w:lvl w:ilvl="6" w:tplc="98E619AE" w:tentative="1">
      <w:start w:val="1"/>
      <w:numFmt w:val="decimal"/>
      <w:lvlText w:val="%7."/>
      <w:lvlJc w:val="left"/>
      <w:pPr>
        <w:ind w:left="5240" w:hanging="360"/>
      </w:pPr>
    </w:lvl>
    <w:lvl w:ilvl="7" w:tplc="AF48F430" w:tentative="1">
      <w:start w:val="1"/>
      <w:numFmt w:val="lowerLetter"/>
      <w:lvlText w:val="%8."/>
      <w:lvlJc w:val="left"/>
      <w:pPr>
        <w:ind w:left="5960" w:hanging="360"/>
      </w:pPr>
    </w:lvl>
    <w:lvl w:ilvl="8" w:tplc="68E45FB2" w:tentative="1">
      <w:start w:val="1"/>
      <w:numFmt w:val="lowerRoman"/>
      <w:lvlText w:val="%9."/>
      <w:lvlJc w:val="right"/>
      <w:pPr>
        <w:ind w:left="6680" w:hanging="180"/>
      </w:pPr>
    </w:lvl>
  </w:abstractNum>
  <w:abstractNum w:abstractNumId="1" w15:restartNumberingAfterBreak="0">
    <w:nsid w:val="03CF54C1"/>
    <w:multiLevelType w:val="hybridMultilevel"/>
    <w:tmpl w:val="4CF6D54A"/>
    <w:lvl w:ilvl="0" w:tplc="EA1A7BEC">
      <w:start w:val="1"/>
      <w:numFmt w:val="decimal"/>
      <w:lvlText w:val="%1."/>
      <w:lvlJc w:val="left"/>
      <w:pPr>
        <w:ind w:left="700" w:hanging="700"/>
      </w:pPr>
      <w:rPr>
        <w:rFonts w:hint="default"/>
      </w:rPr>
    </w:lvl>
    <w:lvl w:ilvl="1" w:tplc="9EFA7DAE" w:tentative="1">
      <w:start w:val="1"/>
      <w:numFmt w:val="lowerLetter"/>
      <w:lvlText w:val="%2."/>
      <w:lvlJc w:val="left"/>
      <w:pPr>
        <w:ind w:left="1080" w:hanging="360"/>
      </w:pPr>
    </w:lvl>
    <w:lvl w:ilvl="2" w:tplc="F168ACB0" w:tentative="1">
      <w:start w:val="1"/>
      <w:numFmt w:val="lowerRoman"/>
      <w:lvlText w:val="%3."/>
      <w:lvlJc w:val="right"/>
      <w:pPr>
        <w:ind w:left="1800" w:hanging="180"/>
      </w:pPr>
    </w:lvl>
    <w:lvl w:ilvl="3" w:tplc="78CA5A6A" w:tentative="1">
      <w:start w:val="1"/>
      <w:numFmt w:val="decimal"/>
      <w:lvlText w:val="%4."/>
      <w:lvlJc w:val="left"/>
      <w:pPr>
        <w:ind w:left="2520" w:hanging="360"/>
      </w:pPr>
    </w:lvl>
    <w:lvl w:ilvl="4" w:tplc="28BAB562" w:tentative="1">
      <w:start w:val="1"/>
      <w:numFmt w:val="lowerLetter"/>
      <w:lvlText w:val="%5."/>
      <w:lvlJc w:val="left"/>
      <w:pPr>
        <w:ind w:left="3240" w:hanging="360"/>
      </w:pPr>
    </w:lvl>
    <w:lvl w:ilvl="5" w:tplc="07A83406" w:tentative="1">
      <w:start w:val="1"/>
      <w:numFmt w:val="lowerRoman"/>
      <w:lvlText w:val="%6."/>
      <w:lvlJc w:val="right"/>
      <w:pPr>
        <w:ind w:left="3960" w:hanging="180"/>
      </w:pPr>
    </w:lvl>
    <w:lvl w:ilvl="6" w:tplc="21F06208" w:tentative="1">
      <w:start w:val="1"/>
      <w:numFmt w:val="decimal"/>
      <w:lvlText w:val="%7."/>
      <w:lvlJc w:val="left"/>
      <w:pPr>
        <w:ind w:left="4680" w:hanging="360"/>
      </w:pPr>
    </w:lvl>
    <w:lvl w:ilvl="7" w:tplc="2AFA443C" w:tentative="1">
      <w:start w:val="1"/>
      <w:numFmt w:val="lowerLetter"/>
      <w:lvlText w:val="%8."/>
      <w:lvlJc w:val="left"/>
      <w:pPr>
        <w:ind w:left="5400" w:hanging="360"/>
      </w:pPr>
    </w:lvl>
    <w:lvl w:ilvl="8" w:tplc="34BC9DE4" w:tentative="1">
      <w:start w:val="1"/>
      <w:numFmt w:val="lowerRoman"/>
      <w:lvlText w:val="%9."/>
      <w:lvlJc w:val="right"/>
      <w:pPr>
        <w:ind w:left="6120" w:hanging="180"/>
      </w:pPr>
    </w:lvl>
  </w:abstractNum>
  <w:abstractNum w:abstractNumId="2" w15:restartNumberingAfterBreak="0">
    <w:nsid w:val="045C62AF"/>
    <w:multiLevelType w:val="hybridMultilevel"/>
    <w:tmpl w:val="2A7C29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460972"/>
    <w:multiLevelType w:val="hybridMultilevel"/>
    <w:tmpl w:val="F0D857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0E77C8"/>
    <w:multiLevelType w:val="hybridMultilevel"/>
    <w:tmpl w:val="8E3AB4D4"/>
    <w:lvl w:ilvl="0" w:tplc="0844799A">
      <w:start w:val="1"/>
      <w:numFmt w:val="bullet"/>
      <w:lvlText w:val="-"/>
      <w:lvlJc w:val="left"/>
      <w:pPr>
        <w:tabs>
          <w:tab w:val="num" w:pos="720"/>
        </w:tabs>
        <w:ind w:left="720" w:hanging="360"/>
      </w:pPr>
      <w:rPr>
        <w:sz w:val="16"/>
      </w:rPr>
    </w:lvl>
    <w:lvl w:ilvl="1" w:tplc="730C24CE">
      <w:start w:val="1"/>
      <w:numFmt w:val="bullet"/>
      <w:lvlText w:val="o"/>
      <w:lvlJc w:val="left"/>
      <w:pPr>
        <w:tabs>
          <w:tab w:val="num" w:pos="1440"/>
        </w:tabs>
        <w:ind w:left="1440" w:hanging="360"/>
      </w:pPr>
      <w:rPr>
        <w:rFonts w:ascii="Courier New" w:hAnsi="Courier New" w:hint="default"/>
      </w:rPr>
    </w:lvl>
    <w:lvl w:ilvl="2" w:tplc="5F441444">
      <w:start w:val="1"/>
      <w:numFmt w:val="bullet"/>
      <w:lvlText w:val=""/>
      <w:lvlJc w:val="left"/>
      <w:pPr>
        <w:tabs>
          <w:tab w:val="num" w:pos="2160"/>
        </w:tabs>
        <w:ind w:left="2160" w:hanging="360"/>
      </w:pPr>
      <w:rPr>
        <w:rFonts w:ascii="Wingdings" w:hAnsi="Wingdings" w:hint="default"/>
      </w:rPr>
    </w:lvl>
    <w:lvl w:ilvl="3" w:tplc="BB00A894">
      <w:start w:val="1"/>
      <w:numFmt w:val="bullet"/>
      <w:lvlText w:val=""/>
      <w:lvlJc w:val="left"/>
      <w:pPr>
        <w:tabs>
          <w:tab w:val="num" w:pos="2880"/>
        </w:tabs>
        <w:ind w:left="2880" w:hanging="360"/>
      </w:pPr>
      <w:rPr>
        <w:rFonts w:ascii="Symbol" w:hAnsi="Symbol" w:hint="default"/>
        <w:sz w:val="16"/>
      </w:rPr>
    </w:lvl>
    <w:lvl w:ilvl="4" w:tplc="E2265C30">
      <w:start w:val="1"/>
      <w:numFmt w:val="bullet"/>
      <w:lvlText w:val="o"/>
      <w:lvlJc w:val="left"/>
      <w:pPr>
        <w:tabs>
          <w:tab w:val="num" w:pos="3600"/>
        </w:tabs>
        <w:ind w:left="3600" w:hanging="360"/>
      </w:pPr>
      <w:rPr>
        <w:rFonts w:ascii="Courier New" w:hAnsi="Courier New" w:hint="default"/>
      </w:rPr>
    </w:lvl>
    <w:lvl w:ilvl="5" w:tplc="0478D85C">
      <w:start w:val="1"/>
      <w:numFmt w:val="bullet"/>
      <w:lvlText w:val=""/>
      <w:lvlJc w:val="left"/>
      <w:pPr>
        <w:tabs>
          <w:tab w:val="num" w:pos="4320"/>
        </w:tabs>
        <w:ind w:left="4320" w:hanging="360"/>
      </w:pPr>
      <w:rPr>
        <w:rFonts w:ascii="Wingdings" w:hAnsi="Wingdings" w:hint="default"/>
      </w:rPr>
    </w:lvl>
    <w:lvl w:ilvl="6" w:tplc="02B89830">
      <w:start w:val="1"/>
      <w:numFmt w:val="bullet"/>
      <w:lvlText w:val=""/>
      <w:lvlJc w:val="left"/>
      <w:pPr>
        <w:tabs>
          <w:tab w:val="num" w:pos="5040"/>
        </w:tabs>
        <w:ind w:left="5040" w:hanging="360"/>
      </w:pPr>
      <w:rPr>
        <w:rFonts w:ascii="Symbol" w:hAnsi="Symbol" w:hint="default"/>
      </w:rPr>
    </w:lvl>
    <w:lvl w:ilvl="7" w:tplc="F9003A7C">
      <w:start w:val="1"/>
      <w:numFmt w:val="bullet"/>
      <w:lvlText w:val="o"/>
      <w:lvlJc w:val="left"/>
      <w:pPr>
        <w:tabs>
          <w:tab w:val="num" w:pos="5760"/>
        </w:tabs>
        <w:ind w:left="5760" w:hanging="360"/>
      </w:pPr>
      <w:rPr>
        <w:rFonts w:ascii="Courier New" w:hAnsi="Courier New" w:hint="default"/>
      </w:rPr>
    </w:lvl>
    <w:lvl w:ilvl="8" w:tplc="24DC7664">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5E4E35"/>
    <w:multiLevelType w:val="hybridMultilevel"/>
    <w:tmpl w:val="7E2E2E32"/>
    <w:lvl w:ilvl="0" w:tplc="36222450">
      <w:start w:val="1"/>
      <w:numFmt w:val="decimal"/>
      <w:lvlText w:val="%1"/>
      <w:lvlJc w:val="left"/>
      <w:pPr>
        <w:ind w:left="1440" w:hanging="720"/>
      </w:pPr>
      <w:rPr>
        <w:rFonts w:cs="Arial" w:hint="default"/>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10B23508"/>
    <w:multiLevelType w:val="hybridMultilevel"/>
    <w:tmpl w:val="4F2CB3F4"/>
    <w:lvl w:ilvl="0" w:tplc="526A2D0E">
      <w:start w:val="5"/>
      <w:numFmt w:val="bullet"/>
      <w:lvlText w:val="-"/>
      <w:lvlJc w:val="left"/>
      <w:pPr>
        <w:ind w:left="720" w:hanging="360"/>
      </w:pPr>
      <w:rPr>
        <w:rFonts w:ascii="Arial" w:eastAsia="Times New Roman" w:hAnsi="Arial" w:cs="Arial" w:hint="default"/>
      </w:rPr>
    </w:lvl>
    <w:lvl w:ilvl="1" w:tplc="E828DF8C" w:tentative="1">
      <w:start w:val="1"/>
      <w:numFmt w:val="bullet"/>
      <w:lvlText w:val="o"/>
      <w:lvlJc w:val="left"/>
      <w:pPr>
        <w:ind w:left="1440" w:hanging="360"/>
      </w:pPr>
      <w:rPr>
        <w:rFonts w:ascii="Courier New" w:hAnsi="Courier New" w:cs="Courier New" w:hint="default"/>
      </w:rPr>
    </w:lvl>
    <w:lvl w:ilvl="2" w:tplc="8F1A3D68" w:tentative="1">
      <w:start w:val="1"/>
      <w:numFmt w:val="bullet"/>
      <w:lvlText w:val=""/>
      <w:lvlJc w:val="left"/>
      <w:pPr>
        <w:ind w:left="2160" w:hanging="360"/>
      </w:pPr>
      <w:rPr>
        <w:rFonts w:ascii="Wingdings" w:hAnsi="Wingdings" w:hint="default"/>
      </w:rPr>
    </w:lvl>
    <w:lvl w:ilvl="3" w:tplc="49163CB2" w:tentative="1">
      <w:start w:val="1"/>
      <w:numFmt w:val="bullet"/>
      <w:lvlText w:val=""/>
      <w:lvlJc w:val="left"/>
      <w:pPr>
        <w:ind w:left="2880" w:hanging="360"/>
      </w:pPr>
      <w:rPr>
        <w:rFonts w:ascii="Symbol" w:hAnsi="Symbol" w:hint="default"/>
      </w:rPr>
    </w:lvl>
    <w:lvl w:ilvl="4" w:tplc="E8A4854A" w:tentative="1">
      <w:start w:val="1"/>
      <w:numFmt w:val="bullet"/>
      <w:lvlText w:val="o"/>
      <w:lvlJc w:val="left"/>
      <w:pPr>
        <w:ind w:left="3600" w:hanging="360"/>
      </w:pPr>
      <w:rPr>
        <w:rFonts w:ascii="Courier New" w:hAnsi="Courier New" w:cs="Courier New" w:hint="default"/>
      </w:rPr>
    </w:lvl>
    <w:lvl w:ilvl="5" w:tplc="D4BE07B6" w:tentative="1">
      <w:start w:val="1"/>
      <w:numFmt w:val="bullet"/>
      <w:lvlText w:val=""/>
      <w:lvlJc w:val="left"/>
      <w:pPr>
        <w:ind w:left="4320" w:hanging="360"/>
      </w:pPr>
      <w:rPr>
        <w:rFonts w:ascii="Wingdings" w:hAnsi="Wingdings" w:hint="default"/>
      </w:rPr>
    </w:lvl>
    <w:lvl w:ilvl="6" w:tplc="3D987F90" w:tentative="1">
      <w:start w:val="1"/>
      <w:numFmt w:val="bullet"/>
      <w:lvlText w:val=""/>
      <w:lvlJc w:val="left"/>
      <w:pPr>
        <w:ind w:left="5040" w:hanging="360"/>
      </w:pPr>
      <w:rPr>
        <w:rFonts w:ascii="Symbol" w:hAnsi="Symbol" w:hint="default"/>
      </w:rPr>
    </w:lvl>
    <w:lvl w:ilvl="7" w:tplc="349821EC" w:tentative="1">
      <w:start w:val="1"/>
      <w:numFmt w:val="bullet"/>
      <w:lvlText w:val="o"/>
      <w:lvlJc w:val="left"/>
      <w:pPr>
        <w:ind w:left="5760" w:hanging="360"/>
      </w:pPr>
      <w:rPr>
        <w:rFonts w:ascii="Courier New" w:hAnsi="Courier New" w:cs="Courier New" w:hint="default"/>
      </w:rPr>
    </w:lvl>
    <w:lvl w:ilvl="8" w:tplc="C01C6EC8" w:tentative="1">
      <w:start w:val="1"/>
      <w:numFmt w:val="bullet"/>
      <w:lvlText w:val=""/>
      <w:lvlJc w:val="left"/>
      <w:pPr>
        <w:ind w:left="6480" w:hanging="360"/>
      </w:pPr>
      <w:rPr>
        <w:rFonts w:ascii="Wingdings" w:hAnsi="Wingdings" w:hint="default"/>
      </w:rPr>
    </w:lvl>
  </w:abstractNum>
  <w:abstractNum w:abstractNumId="7" w15:restartNumberingAfterBreak="0">
    <w:nsid w:val="1A904950"/>
    <w:multiLevelType w:val="hybridMultilevel"/>
    <w:tmpl w:val="A6C67FF6"/>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8" w15:restartNumberingAfterBreak="0">
    <w:nsid w:val="205358AC"/>
    <w:multiLevelType w:val="hybridMultilevel"/>
    <w:tmpl w:val="077436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212063"/>
    <w:multiLevelType w:val="hybridMultilevel"/>
    <w:tmpl w:val="5FD84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DC3547"/>
    <w:multiLevelType w:val="hybridMultilevel"/>
    <w:tmpl w:val="2D7070FA"/>
    <w:lvl w:ilvl="0" w:tplc="075A5FC6">
      <w:start w:val="1"/>
      <w:numFmt w:val="bullet"/>
      <w:lvlText w:val=""/>
      <w:lvlJc w:val="left"/>
      <w:pPr>
        <w:ind w:left="720" w:hanging="360"/>
      </w:pPr>
      <w:rPr>
        <w:rFonts w:ascii="Symbol" w:hAnsi="Symbol" w:hint="default"/>
      </w:rPr>
    </w:lvl>
    <w:lvl w:ilvl="1" w:tplc="8DA46052" w:tentative="1">
      <w:start w:val="1"/>
      <w:numFmt w:val="bullet"/>
      <w:lvlText w:val="o"/>
      <w:lvlJc w:val="left"/>
      <w:pPr>
        <w:ind w:left="1440" w:hanging="360"/>
      </w:pPr>
      <w:rPr>
        <w:rFonts w:ascii="Courier New" w:hAnsi="Courier New" w:cs="Courier New" w:hint="default"/>
      </w:rPr>
    </w:lvl>
    <w:lvl w:ilvl="2" w:tplc="9BEE8482" w:tentative="1">
      <w:start w:val="1"/>
      <w:numFmt w:val="bullet"/>
      <w:lvlText w:val=""/>
      <w:lvlJc w:val="left"/>
      <w:pPr>
        <w:ind w:left="2160" w:hanging="360"/>
      </w:pPr>
      <w:rPr>
        <w:rFonts w:ascii="Wingdings" w:hAnsi="Wingdings" w:hint="default"/>
      </w:rPr>
    </w:lvl>
    <w:lvl w:ilvl="3" w:tplc="FFB095B6" w:tentative="1">
      <w:start w:val="1"/>
      <w:numFmt w:val="bullet"/>
      <w:lvlText w:val=""/>
      <w:lvlJc w:val="left"/>
      <w:pPr>
        <w:ind w:left="2880" w:hanging="360"/>
      </w:pPr>
      <w:rPr>
        <w:rFonts w:ascii="Symbol" w:hAnsi="Symbol" w:hint="default"/>
      </w:rPr>
    </w:lvl>
    <w:lvl w:ilvl="4" w:tplc="F6B03E66" w:tentative="1">
      <w:start w:val="1"/>
      <w:numFmt w:val="bullet"/>
      <w:lvlText w:val="o"/>
      <w:lvlJc w:val="left"/>
      <w:pPr>
        <w:ind w:left="3600" w:hanging="360"/>
      </w:pPr>
      <w:rPr>
        <w:rFonts w:ascii="Courier New" w:hAnsi="Courier New" w:cs="Courier New" w:hint="default"/>
      </w:rPr>
    </w:lvl>
    <w:lvl w:ilvl="5" w:tplc="45BA612A" w:tentative="1">
      <w:start w:val="1"/>
      <w:numFmt w:val="bullet"/>
      <w:lvlText w:val=""/>
      <w:lvlJc w:val="left"/>
      <w:pPr>
        <w:ind w:left="4320" w:hanging="360"/>
      </w:pPr>
      <w:rPr>
        <w:rFonts w:ascii="Wingdings" w:hAnsi="Wingdings" w:hint="default"/>
      </w:rPr>
    </w:lvl>
    <w:lvl w:ilvl="6" w:tplc="E08CFF90" w:tentative="1">
      <w:start w:val="1"/>
      <w:numFmt w:val="bullet"/>
      <w:lvlText w:val=""/>
      <w:lvlJc w:val="left"/>
      <w:pPr>
        <w:ind w:left="5040" w:hanging="360"/>
      </w:pPr>
      <w:rPr>
        <w:rFonts w:ascii="Symbol" w:hAnsi="Symbol" w:hint="default"/>
      </w:rPr>
    </w:lvl>
    <w:lvl w:ilvl="7" w:tplc="DA4AD520" w:tentative="1">
      <w:start w:val="1"/>
      <w:numFmt w:val="bullet"/>
      <w:lvlText w:val="o"/>
      <w:lvlJc w:val="left"/>
      <w:pPr>
        <w:ind w:left="5760" w:hanging="360"/>
      </w:pPr>
      <w:rPr>
        <w:rFonts w:ascii="Courier New" w:hAnsi="Courier New" w:cs="Courier New" w:hint="default"/>
      </w:rPr>
    </w:lvl>
    <w:lvl w:ilvl="8" w:tplc="BF220E48" w:tentative="1">
      <w:start w:val="1"/>
      <w:numFmt w:val="bullet"/>
      <w:lvlText w:val=""/>
      <w:lvlJc w:val="left"/>
      <w:pPr>
        <w:ind w:left="6480" w:hanging="360"/>
      </w:pPr>
      <w:rPr>
        <w:rFonts w:ascii="Wingdings" w:hAnsi="Wingdings" w:hint="default"/>
      </w:rPr>
    </w:lvl>
  </w:abstractNum>
  <w:abstractNum w:abstractNumId="11" w15:restartNumberingAfterBreak="0">
    <w:nsid w:val="23C85FEA"/>
    <w:multiLevelType w:val="hybridMultilevel"/>
    <w:tmpl w:val="B8E85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86960D2"/>
    <w:multiLevelType w:val="hybridMultilevel"/>
    <w:tmpl w:val="3BE631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B9C7D2C"/>
    <w:multiLevelType w:val="hybridMultilevel"/>
    <w:tmpl w:val="CA76B5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3E26D90"/>
    <w:multiLevelType w:val="hybridMultilevel"/>
    <w:tmpl w:val="0E4CFC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3953379"/>
    <w:multiLevelType w:val="hybridMultilevel"/>
    <w:tmpl w:val="BB4AAA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594461C"/>
    <w:multiLevelType w:val="hybridMultilevel"/>
    <w:tmpl w:val="B7CA74F0"/>
    <w:lvl w:ilvl="0" w:tplc="8358668A">
      <w:start w:val="1"/>
      <w:numFmt w:val="bullet"/>
      <w:lvlText w:val=""/>
      <w:lvlJc w:val="left"/>
      <w:pPr>
        <w:ind w:left="720" w:hanging="360"/>
      </w:pPr>
      <w:rPr>
        <w:rFonts w:ascii="Symbol" w:hAnsi="Symbol" w:hint="default"/>
      </w:rPr>
    </w:lvl>
    <w:lvl w:ilvl="1" w:tplc="414C8526" w:tentative="1">
      <w:start w:val="1"/>
      <w:numFmt w:val="bullet"/>
      <w:lvlText w:val="o"/>
      <w:lvlJc w:val="left"/>
      <w:pPr>
        <w:ind w:left="1440" w:hanging="360"/>
      </w:pPr>
      <w:rPr>
        <w:rFonts w:ascii="Courier New" w:hAnsi="Courier New" w:cs="Courier New" w:hint="default"/>
      </w:rPr>
    </w:lvl>
    <w:lvl w:ilvl="2" w:tplc="87983FEA" w:tentative="1">
      <w:start w:val="1"/>
      <w:numFmt w:val="bullet"/>
      <w:lvlText w:val=""/>
      <w:lvlJc w:val="left"/>
      <w:pPr>
        <w:ind w:left="2160" w:hanging="360"/>
      </w:pPr>
      <w:rPr>
        <w:rFonts w:ascii="Wingdings" w:hAnsi="Wingdings" w:hint="default"/>
      </w:rPr>
    </w:lvl>
    <w:lvl w:ilvl="3" w:tplc="815C3054" w:tentative="1">
      <w:start w:val="1"/>
      <w:numFmt w:val="bullet"/>
      <w:lvlText w:val=""/>
      <w:lvlJc w:val="left"/>
      <w:pPr>
        <w:ind w:left="2880" w:hanging="360"/>
      </w:pPr>
      <w:rPr>
        <w:rFonts w:ascii="Symbol" w:hAnsi="Symbol" w:hint="default"/>
      </w:rPr>
    </w:lvl>
    <w:lvl w:ilvl="4" w:tplc="67B8951A" w:tentative="1">
      <w:start w:val="1"/>
      <w:numFmt w:val="bullet"/>
      <w:lvlText w:val="o"/>
      <w:lvlJc w:val="left"/>
      <w:pPr>
        <w:ind w:left="3600" w:hanging="360"/>
      </w:pPr>
      <w:rPr>
        <w:rFonts w:ascii="Courier New" w:hAnsi="Courier New" w:cs="Courier New" w:hint="default"/>
      </w:rPr>
    </w:lvl>
    <w:lvl w:ilvl="5" w:tplc="6B6CA0D2" w:tentative="1">
      <w:start w:val="1"/>
      <w:numFmt w:val="bullet"/>
      <w:lvlText w:val=""/>
      <w:lvlJc w:val="left"/>
      <w:pPr>
        <w:ind w:left="4320" w:hanging="360"/>
      </w:pPr>
      <w:rPr>
        <w:rFonts w:ascii="Wingdings" w:hAnsi="Wingdings" w:hint="default"/>
      </w:rPr>
    </w:lvl>
    <w:lvl w:ilvl="6" w:tplc="0C906076" w:tentative="1">
      <w:start w:val="1"/>
      <w:numFmt w:val="bullet"/>
      <w:lvlText w:val=""/>
      <w:lvlJc w:val="left"/>
      <w:pPr>
        <w:ind w:left="5040" w:hanging="360"/>
      </w:pPr>
      <w:rPr>
        <w:rFonts w:ascii="Symbol" w:hAnsi="Symbol" w:hint="default"/>
      </w:rPr>
    </w:lvl>
    <w:lvl w:ilvl="7" w:tplc="0520048C" w:tentative="1">
      <w:start w:val="1"/>
      <w:numFmt w:val="bullet"/>
      <w:lvlText w:val="o"/>
      <w:lvlJc w:val="left"/>
      <w:pPr>
        <w:ind w:left="5760" w:hanging="360"/>
      </w:pPr>
      <w:rPr>
        <w:rFonts w:ascii="Courier New" w:hAnsi="Courier New" w:cs="Courier New" w:hint="default"/>
      </w:rPr>
    </w:lvl>
    <w:lvl w:ilvl="8" w:tplc="C13A850A" w:tentative="1">
      <w:start w:val="1"/>
      <w:numFmt w:val="bullet"/>
      <w:lvlText w:val=""/>
      <w:lvlJc w:val="left"/>
      <w:pPr>
        <w:ind w:left="6480" w:hanging="360"/>
      </w:pPr>
      <w:rPr>
        <w:rFonts w:ascii="Wingdings" w:hAnsi="Wingdings" w:hint="default"/>
      </w:rPr>
    </w:lvl>
  </w:abstractNum>
  <w:abstractNum w:abstractNumId="17" w15:restartNumberingAfterBreak="0">
    <w:nsid w:val="5AA062EE"/>
    <w:multiLevelType w:val="multilevel"/>
    <w:tmpl w:val="3FF88780"/>
    <w:lvl w:ilvl="0">
      <w:start w:val="1"/>
      <w:numFmt w:val="decimal"/>
      <w:lvlText w:val="%1"/>
      <w:lvlJc w:val="left"/>
      <w:pPr>
        <w:ind w:left="420" w:hanging="420"/>
      </w:pPr>
      <w:rPr>
        <w:rFonts w:ascii="Helvetica" w:hAnsi="Helvetica" w:cs="Helvetica" w:hint="default"/>
      </w:rPr>
    </w:lvl>
    <w:lvl w:ilvl="1">
      <w:start w:val="1"/>
      <w:numFmt w:val="decimal"/>
      <w:lvlText w:val="%1.%2"/>
      <w:lvlJc w:val="left"/>
      <w:pPr>
        <w:ind w:left="700" w:hanging="420"/>
      </w:pPr>
      <w:rPr>
        <w:rFonts w:ascii="Helvetica" w:hAnsi="Helvetica" w:cs="Helvetica" w:hint="default"/>
      </w:rPr>
    </w:lvl>
    <w:lvl w:ilvl="2">
      <w:start w:val="1"/>
      <w:numFmt w:val="decimal"/>
      <w:lvlText w:val="%1.%2.%3"/>
      <w:lvlJc w:val="left"/>
      <w:pPr>
        <w:ind w:left="1280" w:hanging="720"/>
      </w:pPr>
      <w:rPr>
        <w:rFonts w:ascii="Helvetica" w:hAnsi="Helvetica" w:cs="Helvetica" w:hint="default"/>
      </w:rPr>
    </w:lvl>
    <w:lvl w:ilvl="3">
      <w:start w:val="1"/>
      <w:numFmt w:val="decimal"/>
      <w:lvlText w:val="%1.%2.%3.%4"/>
      <w:lvlJc w:val="left"/>
      <w:pPr>
        <w:ind w:left="1560" w:hanging="720"/>
      </w:pPr>
      <w:rPr>
        <w:rFonts w:ascii="Helvetica" w:hAnsi="Helvetica" w:cs="Helvetica" w:hint="default"/>
      </w:rPr>
    </w:lvl>
    <w:lvl w:ilvl="4">
      <w:start w:val="1"/>
      <w:numFmt w:val="decimal"/>
      <w:lvlText w:val="%1.%2.%3.%4.%5"/>
      <w:lvlJc w:val="left"/>
      <w:pPr>
        <w:ind w:left="2200" w:hanging="1080"/>
      </w:pPr>
      <w:rPr>
        <w:rFonts w:ascii="Helvetica" w:hAnsi="Helvetica" w:cs="Helvetica" w:hint="default"/>
      </w:rPr>
    </w:lvl>
    <w:lvl w:ilvl="5">
      <w:start w:val="1"/>
      <w:numFmt w:val="decimal"/>
      <w:lvlText w:val="%1.%2.%3.%4.%5.%6"/>
      <w:lvlJc w:val="left"/>
      <w:pPr>
        <w:ind w:left="2480" w:hanging="1080"/>
      </w:pPr>
      <w:rPr>
        <w:rFonts w:ascii="Helvetica" w:hAnsi="Helvetica" w:cs="Helvetica" w:hint="default"/>
      </w:rPr>
    </w:lvl>
    <w:lvl w:ilvl="6">
      <w:start w:val="1"/>
      <w:numFmt w:val="decimal"/>
      <w:lvlText w:val="%1.%2.%3.%4.%5.%6.%7"/>
      <w:lvlJc w:val="left"/>
      <w:pPr>
        <w:ind w:left="3120" w:hanging="1440"/>
      </w:pPr>
      <w:rPr>
        <w:rFonts w:ascii="Helvetica" w:hAnsi="Helvetica" w:cs="Helvetica" w:hint="default"/>
      </w:rPr>
    </w:lvl>
    <w:lvl w:ilvl="7">
      <w:start w:val="1"/>
      <w:numFmt w:val="decimal"/>
      <w:lvlText w:val="%1.%2.%3.%4.%5.%6.%7.%8"/>
      <w:lvlJc w:val="left"/>
      <w:pPr>
        <w:ind w:left="3400" w:hanging="1440"/>
      </w:pPr>
      <w:rPr>
        <w:rFonts w:ascii="Helvetica" w:hAnsi="Helvetica" w:cs="Helvetica" w:hint="default"/>
      </w:rPr>
    </w:lvl>
    <w:lvl w:ilvl="8">
      <w:start w:val="1"/>
      <w:numFmt w:val="decimal"/>
      <w:lvlText w:val="%1.%2.%3.%4.%5.%6.%7.%8.%9"/>
      <w:lvlJc w:val="left"/>
      <w:pPr>
        <w:ind w:left="4040" w:hanging="1800"/>
      </w:pPr>
      <w:rPr>
        <w:rFonts w:ascii="Helvetica" w:hAnsi="Helvetica" w:cs="Helvetica" w:hint="default"/>
      </w:rPr>
    </w:lvl>
  </w:abstractNum>
  <w:abstractNum w:abstractNumId="18" w15:restartNumberingAfterBreak="0">
    <w:nsid w:val="5BF646E1"/>
    <w:multiLevelType w:val="hybridMultilevel"/>
    <w:tmpl w:val="7C184260"/>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9" w15:restartNumberingAfterBreak="0">
    <w:nsid w:val="5C1728F6"/>
    <w:multiLevelType w:val="hybridMultilevel"/>
    <w:tmpl w:val="321A7E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CD93E82"/>
    <w:multiLevelType w:val="hybridMultilevel"/>
    <w:tmpl w:val="93746C14"/>
    <w:lvl w:ilvl="0" w:tplc="25EAEE98">
      <w:start w:val="1"/>
      <w:numFmt w:val="bullet"/>
      <w:lvlText w:val=""/>
      <w:lvlJc w:val="left"/>
      <w:pPr>
        <w:ind w:left="720" w:hanging="360"/>
      </w:pPr>
      <w:rPr>
        <w:rFonts w:ascii="Symbol" w:hAnsi="Symbol" w:hint="default"/>
      </w:rPr>
    </w:lvl>
    <w:lvl w:ilvl="1" w:tplc="C72433BA" w:tentative="1">
      <w:start w:val="1"/>
      <w:numFmt w:val="bullet"/>
      <w:lvlText w:val="o"/>
      <w:lvlJc w:val="left"/>
      <w:pPr>
        <w:ind w:left="1440" w:hanging="360"/>
      </w:pPr>
      <w:rPr>
        <w:rFonts w:ascii="Courier New" w:hAnsi="Courier New" w:cs="Courier New" w:hint="default"/>
      </w:rPr>
    </w:lvl>
    <w:lvl w:ilvl="2" w:tplc="F6083058" w:tentative="1">
      <w:start w:val="1"/>
      <w:numFmt w:val="bullet"/>
      <w:lvlText w:val=""/>
      <w:lvlJc w:val="left"/>
      <w:pPr>
        <w:ind w:left="2160" w:hanging="360"/>
      </w:pPr>
      <w:rPr>
        <w:rFonts w:ascii="Wingdings" w:hAnsi="Wingdings" w:hint="default"/>
      </w:rPr>
    </w:lvl>
    <w:lvl w:ilvl="3" w:tplc="1DB6113E" w:tentative="1">
      <w:start w:val="1"/>
      <w:numFmt w:val="bullet"/>
      <w:lvlText w:val=""/>
      <w:lvlJc w:val="left"/>
      <w:pPr>
        <w:ind w:left="2880" w:hanging="360"/>
      </w:pPr>
      <w:rPr>
        <w:rFonts w:ascii="Symbol" w:hAnsi="Symbol" w:hint="default"/>
      </w:rPr>
    </w:lvl>
    <w:lvl w:ilvl="4" w:tplc="BE24DF46" w:tentative="1">
      <w:start w:val="1"/>
      <w:numFmt w:val="bullet"/>
      <w:lvlText w:val="o"/>
      <w:lvlJc w:val="left"/>
      <w:pPr>
        <w:ind w:left="3600" w:hanging="360"/>
      </w:pPr>
      <w:rPr>
        <w:rFonts w:ascii="Courier New" w:hAnsi="Courier New" w:cs="Courier New" w:hint="default"/>
      </w:rPr>
    </w:lvl>
    <w:lvl w:ilvl="5" w:tplc="26AE3DFE" w:tentative="1">
      <w:start w:val="1"/>
      <w:numFmt w:val="bullet"/>
      <w:lvlText w:val=""/>
      <w:lvlJc w:val="left"/>
      <w:pPr>
        <w:ind w:left="4320" w:hanging="360"/>
      </w:pPr>
      <w:rPr>
        <w:rFonts w:ascii="Wingdings" w:hAnsi="Wingdings" w:hint="default"/>
      </w:rPr>
    </w:lvl>
    <w:lvl w:ilvl="6" w:tplc="AF107DB8" w:tentative="1">
      <w:start w:val="1"/>
      <w:numFmt w:val="bullet"/>
      <w:lvlText w:val=""/>
      <w:lvlJc w:val="left"/>
      <w:pPr>
        <w:ind w:left="5040" w:hanging="360"/>
      </w:pPr>
      <w:rPr>
        <w:rFonts w:ascii="Symbol" w:hAnsi="Symbol" w:hint="default"/>
      </w:rPr>
    </w:lvl>
    <w:lvl w:ilvl="7" w:tplc="9D705AA4" w:tentative="1">
      <w:start w:val="1"/>
      <w:numFmt w:val="bullet"/>
      <w:lvlText w:val="o"/>
      <w:lvlJc w:val="left"/>
      <w:pPr>
        <w:ind w:left="5760" w:hanging="360"/>
      </w:pPr>
      <w:rPr>
        <w:rFonts w:ascii="Courier New" w:hAnsi="Courier New" w:cs="Courier New" w:hint="default"/>
      </w:rPr>
    </w:lvl>
    <w:lvl w:ilvl="8" w:tplc="9AB49360" w:tentative="1">
      <w:start w:val="1"/>
      <w:numFmt w:val="bullet"/>
      <w:lvlText w:val=""/>
      <w:lvlJc w:val="left"/>
      <w:pPr>
        <w:ind w:left="6480" w:hanging="360"/>
      </w:pPr>
      <w:rPr>
        <w:rFonts w:ascii="Wingdings" w:hAnsi="Wingdings" w:hint="default"/>
      </w:rPr>
    </w:lvl>
  </w:abstractNum>
  <w:abstractNum w:abstractNumId="21" w15:restartNumberingAfterBreak="0">
    <w:nsid w:val="605E3A25"/>
    <w:multiLevelType w:val="hybridMultilevel"/>
    <w:tmpl w:val="C3E240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1CF091D"/>
    <w:multiLevelType w:val="hybridMultilevel"/>
    <w:tmpl w:val="7834D2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B335659"/>
    <w:multiLevelType w:val="hybridMultilevel"/>
    <w:tmpl w:val="3EFE246A"/>
    <w:lvl w:ilvl="0" w:tplc="FC0ABBCA">
      <w:start w:val="5"/>
      <w:numFmt w:val="bullet"/>
      <w:lvlText w:val="-"/>
      <w:lvlJc w:val="left"/>
      <w:pPr>
        <w:ind w:left="720" w:hanging="360"/>
      </w:pPr>
      <w:rPr>
        <w:rFonts w:ascii="Arial" w:eastAsia="Times New Roman" w:hAnsi="Arial" w:cs="Arial" w:hint="default"/>
      </w:rPr>
    </w:lvl>
    <w:lvl w:ilvl="1" w:tplc="E0CA3000" w:tentative="1">
      <w:start w:val="1"/>
      <w:numFmt w:val="bullet"/>
      <w:lvlText w:val="o"/>
      <w:lvlJc w:val="left"/>
      <w:pPr>
        <w:ind w:left="1440" w:hanging="360"/>
      </w:pPr>
      <w:rPr>
        <w:rFonts w:ascii="Courier New" w:hAnsi="Courier New" w:cs="Courier New" w:hint="default"/>
      </w:rPr>
    </w:lvl>
    <w:lvl w:ilvl="2" w:tplc="C9BCBD46" w:tentative="1">
      <w:start w:val="1"/>
      <w:numFmt w:val="bullet"/>
      <w:lvlText w:val=""/>
      <w:lvlJc w:val="left"/>
      <w:pPr>
        <w:ind w:left="2160" w:hanging="360"/>
      </w:pPr>
      <w:rPr>
        <w:rFonts w:ascii="Wingdings" w:hAnsi="Wingdings" w:hint="default"/>
      </w:rPr>
    </w:lvl>
    <w:lvl w:ilvl="3" w:tplc="C92E9EA2" w:tentative="1">
      <w:start w:val="1"/>
      <w:numFmt w:val="bullet"/>
      <w:lvlText w:val=""/>
      <w:lvlJc w:val="left"/>
      <w:pPr>
        <w:ind w:left="2880" w:hanging="360"/>
      </w:pPr>
      <w:rPr>
        <w:rFonts w:ascii="Symbol" w:hAnsi="Symbol" w:hint="default"/>
      </w:rPr>
    </w:lvl>
    <w:lvl w:ilvl="4" w:tplc="36CE0128" w:tentative="1">
      <w:start w:val="1"/>
      <w:numFmt w:val="bullet"/>
      <w:lvlText w:val="o"/>
      <w:lvlJc w:val="left"/>
      <w:pPr>
        <w:ind w:left="3600" w:hanging="360"/>
      </w:pPr>
      <w:rPr>
        <w:rFonts w:ascii="Courier New" w:hAnsi="Courier New" w:cs="Courier New" w:hint="default"/>
      </w:rPr>
    </w:lvl>
    <w:lvl w:ilvl="5" w:tplc="A478F77A" w:tentative="1">
      <w:start w:val="1"/>
      <w:numFmt w:val="bullet"/>
      <w:lvlText w:val=""/>
      <w:lvlJc w:val="left"/>
      <w:pPr>
        <w:ind w:left="4320" w:hanging="360"/>
      </w:pPr>
      <w:rPr>
        <w:rFonts w:ascii="Wingdings" w:hAnsi="Wingdings" w:hint="default"/>
      </w:rPr>
    </w:lvl>
    <w:lvl w:ilvl="6" w:tplc="A2621656" w:tentative="1">
      <w:start w:val="1"/>
      <w:numFmt w:val="bullet"/>
      <w:lvlText w:val=""/>
      <w:lvlJc w:val="left"/>
      <w:pPr>
        <w:ind w:left="5040" w:hanging="360"/>
      </w:pPr>
      <w:rPr>
        <w:rFonts w:ascii="Symbol" w:hAnsi="Symbol" w:hint="default"/>
      </w:rPr>
    </w:lvl>
    <w:lvl w:ilvl="7" w:tplc="5418874E" w:tentative="1">
      <w:start w:val="1"/>
      <w:numFmt w:val="bullet"/>
      <w:lvlText w:val="o"/>
      <w:lvlJc w:val="left"/>
      <w:pPr>
        <w:ind w:left="5760" w:hanging="360"/>
      </w:pPr>
      <w:rPr>
        <w:rFonts w:ascii="Courier New" w:hAnsi="Courier New" w:cs="Courier New" w:hint="default"/>
      </w:rPr>
    </w:lvl>
    <w:lvl w:ilvl="8" w:tplc="287C9744" w:tentative="1">
      <w:start w:val="1"/>
      <w:numFmt w:val="bullet"/>
      <w:lvlText w:val=""/>
      <w:lvlJc w:val="left"/>
      <w:pPr>
        <w:ind w:left="6480" w:hanging="360"/>
      </w:pPr>
      <w:rPr>
        <w:rFonts w:ascii="Wingdings" w:hAnsi="Wingdings" w:hint="default"/>
      </w:rPr>
    </w:lvl>
  </w:abstractNum>
  <w:abstractNum w:abstractNumId="24" w15:restartNumberingAfterBreak="0">
    <w:nsid w:val="6F9E5599"/>
    <w:multiLevelType w:val="hybridMultilevel"/>
    <w:tmpl w:val="AA96B8BC"/>
    <w:lvl w:ilvl="0" w:tplc="DC30CBAC">
      <w:start w:val="1"/>
      <w:numFmt w:val="bullet"/>
      <w:lvlText w:val="o"/>
      <w:lvlJc w:val="left"/>
      <w:pPr>
        <w:ind w:left="720" w:hanging="360"/>
      </w:pPr>
      <w:rPr>
        <w:rFonts w:ascii="Courier New" w:hAnsi="Courier New" w:hint="default"/>
      </w:rPr>
    </w:lvl>
    <w:lvl w:ilvl="1" w:tplc="4378CFC2" w:tentative="1">
      <w:start w:val="1"/>
      <w:numFmt w:val="bullet"/>
      <w:lvlText w:val="o"/>
      <w:lvlJc w:val="left"/>
      <w:pPr>
        <w:ind w:left="1440" w:hanging="360"/>
      </w:pPr>
      <w:rPr>
        <w:rFonts w:ascii="Courier New" w:hAnsi="Courier New" w:cs="Courier New" w:hint="default"/>
      </w:rPr>
    </w:lvl>
    <w:lvl w:ilvl="2" w:tplc="DD9889CA" w:tentative="1">
      <w:start w:val="1"/>
      <w:numFmt w:val="bullet"/>
      <w:lvlText w:val=""/>
      <w:lvlJc w:val="left"/>
      <w:pPr>
        <w:ind w:left="2160" w:hanging="360"/>
      </w:pPr>
      <w:rPr>
        <w:rFonts w:ascii="Wingdings" w:hAnsi="Wingdings" w:hint="default"/>
      </w:rPr>
    </w:lvl>
    <w:lvl w:ilvl="3" w:tplc="8DCC5200" w:tentative="1">
      <w:start w:val="1"/>
      <w:numFmt w:val="bullet"/>
      <w:lvlText w:val=""/>
      <w:lvlJc w:val="left"/>
      <w:pPr>
        <w:ind w:left="2880" w:hanging="360"/>
      </w:pPr>
      <w:rPr>
        <w:rFonts w:ascii="Symbol" w:hAnsi="Symbol" w:hint="default"/>
      </w:rPr>
    </w:lvl>
    <w:lvl w:ilvl="4" w:tplc="1AA2F86A" w:tentative="1">
      <w:start w:val="1"/>
      <w:numFmt w:val="bullet"/>
      <w:lvlText w:val="o"/>
      <w:lvlJc w:val="left"/>
      <w:pPr>
        <w:ind w:left="3600" w:hanging="360"/>
      </w:pPr>
      <w:rPr>
        <w:rFonts w:ascii="Courier New" w:hAnsi="Courier New" w:cs="Courier New" w:hint="default"/>
      </w:rPr>
    </w:lvl>
    <w:lvl w:ilvl="5" w:tplc="B0B6B33C" w:tentative="1">
      <w:start w:val="1"/>
      <w:numFmt w:val="bullet"/>
      <w:lvlText w:val=""/>
      <w:lvlJc w:val="left"/>
      <w:pPr>
        <w:ind w:left="4320" w:hanging="360"/>
      </w:pPr>
      <w:rPr>
        <w:rFonts w:ascii="Wingdings" w:hAnsi="Wingdings" w:hint="default"/>
      </w:rPr>
    </w:lvl>
    <w:lvl w:ilvl="6" w:tplc="A406F932" w:tentative="1">
      <w:start w:val="1"/>
      <w:numFmt w:val="bullet"/>
      <w:lvlText w:val=""/>
      <w:lvlJc w:val="left"/>
      <w:pPr>
        <w:ind w:left="5040" w:hanging="360"/>
      </w:pPr>
      <w:rPr>
        <w:rFonts w:ascii="Symbol" w:hAnsi="Symbol" w:hint="default"/>
      </w:rPr>
    </w:lvl>
    <w:lvl w:ilvl="7" w:tplc="A45CD6FC" w:tentative="1">
      <w:start w:val="1"/>
      <w:numFmt w:val="bullet"/>
      <w:lvlText w:val="o"/>
      <w:lvlJc w:val="left"/>
      <w:pPr>
        <w:ind w:left="5760" w:hanging="360"/>
      </w:pPr>
      <w:rPr>
        <w:rFonts w:ascii="Courier New" w:hAnsi="Courier New" w:cs="Courier New" w:hint="default"/>
      </w:rPr>
    </w:lvl>
    <w:lvl w:ilvl="8" w:tplc="3926AE8E" w:tentative="1">
      <w:start w:val="1"/>
      <w:numFmt w:val="bullet"/>
      <w:lvlText w:val=""/>
      <w:lvlJc w:val="left"/>
      <w:pPr>
        <w:ind w:left="6480" w:hanging="360"/>
      </w:pPr>
      <w:rPr>
        <w:rFonts w:ascii="Wingdings" w:hAnsi="Wingdings" w:hint="default"/>
      </w:rPr>
    </w:lvl>
  </w:abstractNum>
  <w:abstractNum w:abstractNumId="25" w15:restartNumberingAfterBreak="0">
    <w:nsid w:val="766F51FA"/>
    <w:multiLevelType w:val="hybridMultilevel"/>
    <w:tmpl w:val="783C36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F676DF6"/>
    <w:multiLevelType w:val="hybridMultilevel"/>
    <w:tmpl w:val="88385AA6"/>
    <w:lvl w:ilvl="0" w:tplc="35985CFA">
      <w:start w:val="1"/>
      <w:numFmt w:val="bullet"/>
      <w:lvlText w:val=""/>
      <w:lvlJc w:val="left"/>
      <w:pPr>
        <w:tabs>
          <w:tab w:val="num" w:pos="720"/>
        </w:tabs>
        <w:ind w:left="720" w:hanging="360"/>
      </w:pPr>
      <w:rPr>
        <w:rFonts w:ascii="Symbol" w:hAnsi="Symbol" w:hint="default"/>
      </w:rPr>
    </w:lvl>
    <w:lvl w:ilvl="1" w:tplc="531A68C8">
      <w:start w:val="1"/>
      <w:numFmt w:val="bullet"/>
      <w:lvlText w:val="o"/>
      <w:lvlJc w:val="left"/>
      <w:pPr>
        <w:tabs>
          <w:tab w:val="num" w:pos="1440"/>
        </w:tabs>
        <w:ind w:left="1440" w:hanging="360"/>
      </w:pPr>
      <w:rPr>
        <w:rFonts w:ascii="Courier New" w:hAnsi="Courier New" w:cs="Arial" w:hint="default"/>
      </w:rPr>
    </w:lvl>
    <w:lvl w:ilvl="2" w:tplc="3B14E21A">
      <w:start w:val="1"/>
      <w:numFmt w:val="bullet"/>
      <w:lvlText w:val=""/>
      <w:lvlJc w:val="left"/>
      <w:pPr>
        <w:tabs>
          <w:tab w:val="num" w:pos="2160"/>
        </w:tabs>
        <w:ind w:left="2160" w:hanging="360"/>
      </w:pPr>
      <w:rPr>
        <w:rFonts w:ascii="Wingdings" w:hAnsi="Wingdings" w:hint="default"/>
      </w:rPr>
    </w:lvl>
    <w:lvl w:ilvl="3" w:tplc="BD54D4FE" w:tentative="1">
      <w:start w:val="1"/>
      <w:numFmt w:val="bullet"/>
      <w:lvlText w:val=""/>
      <w:lvlJc w:val="left"/>
      <w:pPr>
        <w:tabs>
          <w:tab w:val="num" w:pos="2880"/>
        </w:tabs>
        <w:ind w:left="2880" w:hanging="360"/>
      </w:pPr>
      <w:rPr>
        <w:rFonts w:ascii="Symbol" w:hAnsi="Symbol" w:hint="default"/>
      </w:rPr>
    </w:lvl>
    <w:lvl w:ilvl="4" w:tplc="D4044BAA" w:tentative="1">
      <w:start w:val="1"/>
      <w:numFmt w:val="bullet"/>
      <w:lvlText w:val="o"/>
      <w:lvlJc w:val="left"/>
      <w:pPr>
        <w:tabs>
          <w:tab w:val="num" w:pos="3600"/>
        </w:tabs>
        <w:ind w:left="3600" w:hanging="360"/>
      </w:pPr>
      <w:rPr>
        <w:rFonts w:ascii="Courier New" w:hAnsi="Courier New" w:cs="Arial" w:hint="default"/>
      </w:rPr>
    </w:lvl>
    <w:lvl w:ilvl="5" w:tplc="37C6F1C8" w:tentative="1">
      <w:start w:val="1"/>
      <w:numFmt w:val="bullet"/>
      <w:lvlText w:val=""/>
      <w:lvlJc w:val="left"/>
      <w:pPr>
        <w:tabs>
          <w:tab w:val="num" w:pos="4320"/>
        </w:tabs>
        <w:ind w:left="4320" w:hanging="360"/>
      </w:pPr>
      <w:rPr>
        <w:rFonts w:ascii="Wingdings" w:hAnsi="Wingdings" w:hint="default"/>
      </w:rPr>
    </w:lvl>
    <w:lvl w:ilvl="6" w:tplc="465CA728" w:tentative="1">
      <w:start w:val="1"/>
      <w:numFmt w:val="bullet"/>
      <w:lvlText w:val=""/>
      <w:lvlJc w:val="left"/>
      <w:pPr>
        <w:tabs>
          <w:tab w:val="num" w:pos="5040"/>
        </w:tabs>
        <w:ind w:left="5040" w:hanging="360"/>
      </w:pPr>
      <w:rPr>
        <w:rFonts w:ascii="Symbol" w:hAnsi="Symbol" w:hint="default"/>
      </w:rPr>
    </w:lvl>
    <w:lvl w:ilvl="7" w:tplc="573AE272" w:tentative="1">
      <w:start w:val="1"/>
      <w:numFmt w:val="bullet"/>
      <w:lvlText w:val="o"/>
      <w:lvlJc w:val="left"/>
      <w:pPr>
        <w:tabs>
          <w:tab w:val="num" w:pos="5760"/>
        </w:tabs>
        <w:ind w:left="5760" w:hanging="360"/>
      </w:pPr>
      <w:rPr>
        <w:rFonts w:ascii="Courier New" w:hAnsi="Courier New" w:cs="Arial" w:hint="default"/>
      </w:rPr>
    </w:lvl>
    <w:lvl w:ilvl="8" w:tplc="DB54BD38" w:tentative="1">
      <w:start w:val="1"/>
      <w:numFmt w:val="bullet"/>
      <w:lvlText w:val=""/>
      <w:lvlJc w:val="left"/>
      <w:pPr>
        <w:tabs>
          <w:tab w:val="num" w:pos="6480"/>
        </w:tabs>
        <w:ind w:left="6480" w:hanging="360"/>
      </w:pPr>
      <w:rPr>
        <w:rFonts w:ascii="Wingdings" w:hAnsi="Wingdings" w:hint="default"/>
      </w:rPr>
    </w:lvl>
  </w:abstractNum>
  <w:num w:numId="1">
    <w:abstractNumId w:val="24"/>
  </w:num>
  <w:num w:numId="2">
    <w:abstractNumId w:val="20"/>
  </w:num>
  <w:num w:numId="3">
    <w:abstractNumId w:val="1"/>
  </w:num>
  <w:num w:numId="4">
    <w:abstractNumId w:val="16"/>
  </w:num>
  <w:num w:numId="5">
    <w:abstractNumId w:val="10"/>
  </w:num>
  <w:num w:numId="6">
    <w:abstractNumId w:val="23"/>
  </w:num>
  <w:num w:numId="7">
    <w:abstractNumId w:val="6"/>
  </w:num>
  <w:num w:numId="8">
    <w:abstractNumId w:val="17"/>
  </w:num>
  <w:num w:numId="9">
    <w:abstractNumId w:val="0"/>
  </w:num>
  <w:num w:numId="10">
    <w:abstractNumId w:val="26"/>
  </w:num>
  <w:num w:numId="11">
    <w:abstractNumId w:val="4"/>
  </w:num>
  <w:num w:numId="12">
    <w:abstractNumId w:val="21"/>
  </w:num>
  <w:num w:numId="13">
    <w:abstractNumId w:val="3"/>
  </w:num>
  <w:num w:numId="14">
    <w:abstractNumId w:val="25"/>
  </w:num>
  <w:num w:numId="15">
    <w:abstractNumId w:val="8"/>
  </w:num>
  <w:num w:numId="16">
    <w:abstractNumId w:val="2"/>
  </w:num>
  <w:num w:numId="17">
    <w:abstractNumId w:val="9"/>
  </w:num>
  <w:num w:numId="18">
    <w:abstractNumId w:val="22"/>
  </w:num>
  <w:num w:numId="19">
    <w:abstractNumId w:val="7"/>
  </w:num>
  <w:num w:numId="20">
    <w:abstractNumId w:val="11"/>
  </w:num>
  <w:num w:numId="21">
    <w:abstractNumId w:val="19"/>
  </w:num>
  <w:num w:numId="22">
    <w:abstractNumId w:val="12"/>
  </w:num>
  <w:num w:numId="23">
    <w:abstractNumId w:val="13"/>
  </w:num>
  <w:num w:numId="24">
    <w:abstractNumId w:val="18"/>
  </w:num>
  <w:num w:numId="25">
    <w:abstractNumId w:val="15"/>
  </w:num>
  <w:num w:numId="26">
    <w:abstractNumId w:val="14"/>
  </w:num>
  <w:num w:numId="27">
    <w:abstractNumId w:val="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4"/>
  <w:proofState w:spelling="clean"/>
  <w:defaultTabStop w:val="720"/>
  <w:hyphenationZone w:val="425"/>
  <w:drawingGridHorizontalSpacing w:val="100"/>
  <w:drawingGridVerticalSpacing w:val="136"/>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F7C"/>
    <w:rsid w:val="00001692"/>
    <w:rsid w:val="00011B60"/>
    <w:rsid w:val="000268F3"/>
    <w:rsid w:val="00026B94"/>
    <w:rsid w:val="00030EA6"/>
    <w:rsid w:val="00033218"/>
    <w:rsid w:val="00037D40"/>
    <w:rsid w:val="00065BA6"/>
    <w:rsid w:val="00097528"/>
    <w:rsid w:val="000C2A2F"/>
    <w:rsid w:val="000D1324"/>
    <w:rsid w:val="000D2B16"/>
    <w:rsid w:val="000E5600"/>
    <w:rsid w:val="00112071"/>
    <w:rsid w:val="00136943"/>
    <w:rsid w:val="00144DF6"/>
    <w:rsid w:val="00162119"/>
    <w:rsid w:val="00164D76"/>
    <w:rsid w:val="0016691B"/>
    <w:rsid w:val="00184596"/>
    <w:rsid w:val="001B7EAC"/>
    <w:rsid w:val="001D432D"/>
    <w:rsid w:val="001E68FB"/>
    <w:rsid w:val="001F2CFC"/>
    <w:rsid w:val="001F5601"/>
    <w:rsid w:val="00211904"/>
    <w:rsid w:val="00217E03"/>
    <w:rsid w:val="0026086F"/>
    <w:rsid w:val="00275CD2"/>
    <w:rsid w:val="002837D9"/>
    <w:rsid w:val="002840BA"/>
    <w:rsid w:val="002A0CB1"/>
    <w:rsid w:val="002C57C1"/>
    <w:rsid w:val="002C7BCC"/>
    <w:rsid w:val="002E1745"/>
    <w:rsid w:val="002E28B5"/>
    <w:rsid w:val="002E36B2"/>
    <w:rsid w:val="002F4579"/>
    <w:rsid w:val="00300274"/>
    <w:rsid w:val="00300C8E"/>
    <w:rsid w:val="00303F80"/>
    <w:rsid w:val="00305186"/>
    <w:rsid w:val="00325F2B"/>
    <w:rsid w:val="00335E25"/>
    <w:rsid w:val="003375A0"/>
    <w:rsid w:val="00345E68"/>
    <w:rsid w:val="00393251"/>
    <w:rsid w:val="003B5C1E"/>
    <w:rsid w:val="003C3762"/>
    <w:rsid w:val="003D1B5E"/>
    <w:rsid w:val="003D5E1F"/>
    <w:rsid w:val="003F1904"/>
    <w:rsid w:val="00402C61"/>
    <w:rsid w:val="004174D7"/>
    <w:rsid w:val="0042748A"/>
    <w:rsid w:val="00447AA1"/>
    <w:rsid w:val="0046517D"/>
    <w:rsid w:val="0049282B"/>
    <w:rsid w:val="00497177"/>
    <w:rsid w:val="004A064C"/>
    <w:rsid w:val="004C2F80"/>
    <w:rsid w:val="0050235E"/>
    <w:rsid w:val="00503166"/>
    <w:rsid w:val="00520B71"/>
    <w:rsid w:val="00525C15"/>
    <w:rsid w:val="0058170F"/>
    <w:rsid w:val="005866D0"/>
    <w:rsid w:val="00593DAC"/>
    <w:rsid w:val="005A5D5C"/>
    <w:rsid w:val="005C3E8C"/>
    <w:rsid w:val="005D22F8"/>
    <w:rsid w:val="005D3B54"/>
    <w:rsid w:val="005D44AB"/>
    <w:rsid w:val="005D6E02"/>
    <w:rsid w:val="005E3973"/>
    <w:rsid w:val="005E4883"/>
    <w:rsid w:val="005F5280"/>
    <w:rsid w:val="00600EC9"/>
    <w:rsid w:val="006013FE"/>
    <w:rsid w:val="00607720"/>
    <w:rsid w:val="00631221"/>
    <w:rsid w:val="0063183A"/>
    <w:rsid w:val="00642D2C"/>
    <w:rsid w:val="0064474A"/>
    <w:rsid w:val="00652D86"/>
    <w:rsid w:val="00657242"/>
    <w:rsid w:val="006666EF"/>
    <w:rsid w:val="006A40F2"/>
    <w:rsid w:val="006B73BF"/>
    <w:rsid w:val="00700B87"/>
    <w:rsid w:val="00714D7A"/>
    <w:rsid w:val="00726B22"/>
    <w:rsid w:val="0072715A"/>
    <w:rsid w:val="00735287"/>
    <w:rsid w:val="00742987"/>
    <w:rsid w:val="007650B7"/>
    <w:rsid w:val="00777330"/>
    <w:rsid w:val="00784595"/>
    <w:rsid w:val="0079234F"/>
    <w:rsid w:val="007A0343"/>
    <w:rsid w:val="007B6FA7"/>
    <w:rsid w:val="007C331F"/>
    <w:rsid w:val="007D6109"/>
    <w:rsid w:val="007E019A"/>
    <w:rsid w:val="007E14F4"/>
    <w:rsid w:val="007F4D81"/>
    <w:rsid w:val="007F7F7C"/>
    <w:rsid w:val="00801F05"/>
    <w:rsid w:val="00803F05"/>
    <w:rsid w:val="008267AC"/>
    <w:rsid w:val="00831782"/>
    <w:rsid w:val="0084174C"/>
    <w:rsid w:val="00852042"/>
    <w:rsid w:val="0089290E"/>
    <w:rsid w:val="0089296F"/>
    <w:rsid w:val="00906AE9"/>
    <w:rsid w:val="00914092"/>
    <w:rsid w:val="00916189"/>
    <w:rsid w:val="00917EA0"/>
    <w:rsid w:val="00920863"/>
    <w:rsid w:val="00937439"/>
    <w:rsid w:val="00955F7B"/>
    <w:rsid w:val="009833B7"/>
    <w:rsid w:val="0098536C"/>
    <w:rsid w:val="009C4124"/>
    <w:rsid w:val="009C46F8"/>
    <w:rsid w:val="009E2139"/>
    <w:rsid w:val="00A1516C"/>
    <w:rsid w:val="00A272B5"/>
    <w:rsid w:val="00A30FC1"/>
    <w:rsid w:val="00A65B88"/>
    <w:rsid w:val="00A9512A"/>
    <w:rsid w:val="00AA4455"/>
    <w:rsid w:val="00AB2585"/>
    <w:rsid w:val="00AC2DCF"/>
    <w:rsid w:val="00AD7EB7"/>
    <w:rsid w:val="00AE7567"/>
    <w:rsid w:val="00AF0C3E"/>
    <w:rsid w:val="00B10FCD"/>
    <w:rsid w:val="00B14C7C"/>
    <w:rsid w:val="00B14E59"/>
    <w:rsid w:val="00B206E9"/>
    <w:rsid w:val="00B5578D"/>
    <w:rsid w:val="00B56D96"/>
    <w:rsid w:val="00BA4027"/>
    <w:rsid w:val="00BB1C40"/>
    <w:rsid w:val="00BC6C0C"/>
    <w:rsid w:val="00BE47FC"/>
    <w:rsid w:val="00BE6554"/>
    <w:rsid w:val="00BF40F4"/>
    <w:rsid w:val="00C14344"/>
    <w:rsid w:val="00C444F7"/>
    <w:rsid w:val="00C66F8E"/>
    <w:rsid w:val="00C71A90"/>
    <w:rsid w:val="00C72FE3"/>
    <w:rsid w:val="00C85C71"/>
    <w:rsid w:val="00CB3FAD"/>
    <w:rsid w:val="00CC33B1"/>
    <w:rsid w:val="00CE666C"/>
    <w:rsid w:val="00CE731C"/>
    <w:rsid w:val="00CF14D8"/>
    <w:rsid w:val="00D15638"/>
    <w:rsid w:val="00D251A5"/>
    <w:rsid w:val="00D25B9D"/>
    <w:rsid w:val="00D26E5E"/>
    <w:rsid w:val="00D63688"/>
    <w:rsid w:val="00D65C00"/>
    <w:rsid w:val="00D909F6"/>
    <w:rsid w:val="00DA7D3E"/>
    <w:rsid w:val="00DD5327"/>
    <w:rsid w:val="00E245DC"/>
    <w:rsid w:val="00E3681B"/>
    <w:rsid w:val="00E41734"/>
    <w:rsid w:val="00E751E1"/>
    <w:rsid w:val="00E76BD3"/>
    <w:rsid w:val="00E9059F"/>
    <w:rsid w:val="00E93EF9"/>
    <w:rsid w:val="00EA07A9"/>
    <w:rsid w:val="00EB55B5"/>
    <w:rsid w:val="00EC41E1"/>
    <w:rsid w:val="00EE0828"/>
    <w:rsid w:val="00EE2FC0"/>
    <w:rsid w:val="00EE70DC"/>
    <w:rsid w:val="00F119D6"/>
    <w:rsid w:val="00F2634A"/>
    <w:rsid w:val="00F44E1A"/>
    <w:rsid w:val="00F70777"/>
    <w:rsid w:val="00F862C3"/>
    <w:rsid w:val="00F91B49"/>
    <w:rsid w:val="00FA1B5E"/>
    <w:rsid w:val="00FC7309"/>
    <w:rsid w:val="00FC7F96"/>
    <w:rsid w:val="00FF73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109455"/>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42748A"/>
    <w:pPr>
      <w:spacing w:line="312" w:lineRule="auto"/>
    </w:pPr>
    <w:rPr>
      <w:rFonts w:ascii="SF Pro Rounded" w:hAnsi="SF Pro Rounded"/>
      <w:sz w:val="20"/>
      <w:lang w:val="de-CH"/>
    </w:rPr>
  </w:style>
  <w:style w:type="paragraph" w:styleId="Heading1">
    <w:name w:val="heading 1"/>
    <w:basedOn w:val="Normal"/>
    <w:next w:val="Normal"/>
    <w:link w:val="Heading1Char"/>
    <w:qFormat/>
    <w:rsid w:val="00C14344"/>
    <w:pPr>
      <w:keepNext/>
      <w:keepLines/>
      <w:spacing w:before="240"/>
      <w:outlineLvl w:val="0"/>
    </w:pPr>
    <w:rPr>
      <w:rFonts w:ascii="Inter" w:eastAsiaTheme="majorEastAsia" w:hAnsi="Inter" w:cstheme="majorBidi"/>
      <w:b/>
      <w:color w:val="000000" w:themeColor="text1"/>
      <w:sz w:val="32"/>
      <w:szCs w:val="32"/>
    </w:rPr>
  </w:style>
  <w:style w:type="paragraph" w:styleId="Heading2">
    <w:name w:val="heading 2"/>
    <w:basedOn w:val="Normal"/>
    <w:next w:val="Normal"/>
    <w:link w:val="Heading2Char"/>
    <w:autoRedefine/>
    <w:uiPriority w:val="9"/>
    <w:unhideWhenUsed/>
    <w:qFormat/>
    <w:rsid w:val="00B56D96"/>
    <w:pPr>
      <w:keepNext/>
      <w:keepLines/>
      <w:spacing w:before="120"/>
      <w:outlineLvl w:val="1"/>
    </w:pPr>
    <w:rPr>
      <w:rFonts w:ascii="Inter" w:eastAsiaTheme="majorEastAsia" w:hAnsi="Inter" w:cstheme="majorBidi"/>
      <w:b/>
      <w:color w:val="000000" w:themeColor="text1"/>
      <w:sz w:val="26"/>
      <w:szCs w:val="26"/>
      <w:lang w:eastAsia="de-CH"/>
    </w:rPr>
  </w:style>
  <w:style w:type="paragraph" w:styleId="Heading3">
    <w:name w:val="heading 3"/>
    <w:basedOn w:val="Normal"/>
    <w:next w:val="Normal"/>
    <w:link w:val="Heading3Char"/>
    <w:autoRedefine/>
    <w:uiPriority w:val="9"/>
    <w:unhideWhenUsed/>
    <w:qFormat/>
    <w:rsid w:val="003F1904"/>
    <w:pPr>
      <w:keepNext/>
      <w:keepLines/>
      <w:spacing w:before="120"/>
      <w:outlineLvl w:val="2"/>
    </w:pPr>
    <w:rPr>
      <w:rFonts w:ascii="Inter" w:eastAsiaTheme="majorEastAsia" w:hAnsi="Inter" w:cs="Arial"/>
      <w:b/>
      <w:color w:val="000000" w:themeColor="text1"/>
      <w:sz w:val="22"/>
      <w:szCs w:val="22"/>
    </w:rPr>
  </w:style>
  <w:style w:type="paragraph" w:styleId="Heading4">
    <w:name w:val="heading 4"/>
    <w:basedOn w:val="Normal"/>
    <w:next w:val="Normal"/>
    <w:link w:val="Heading4Char"/>
    <w:uiPriority w:val="9"/>
    <w:unhideWhenUsed/>
    <w:qFormat/>
    <w:rsid w:val="007F7F7C"/>
    <w:pPr>
      <w:keepNext/>
      <w:keepLines/>
      <w:spacing w:before="200"/>
      <w:outlineLvl w:val="3"/>
    </w:pPr>
    <w:rPr>
      <w:rFonts w:ascii="Inter" w:eastAsiaTheme="majorEastAsia" w:hAnsi="Inter" w:cstheme="majorBidi"/>
      <w:bCs/>
      <w:iCs/>
      <w:color w:val="000000" w:themeColor="text1"/>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14344"/>
    <w:rPr>
      <w:rFonts w:ascii="Inter" w:eastAsiaTheme="majorEastAsia" w:hAnsi="Inter" w:cstheme="majorBidi"/>
      <w:b/>
      <w:color w:val="000000" w:themeColor="text1"/>
      <w:sz w:val="32"/>
      <w:szCs w:val="32"/>
      <w:lang w:val="de-CH"/>
    </w:rPr>
  </w:style>
  <w:style w:type="character" w:customStyle="1" w:styleId="Heading2Char">
    <w:name w:val="Heading 2 Char"/>
    <w:basedOn w:val="DefaultParagraphFont"/>
    <w:link w:val="Heading2"/>
    <w:uiPriority w:val="9"/>
    <w:rsid w:val="00B56D96"/>
    <w:rPr>
      <w:rFonts w:ascii="Inter" w:eastAsiaTheme="majorEastAsia" w:hAnsi="Inter" w:cstheme="majorBidi"/>
      <w:b/>
      <w:color w:val="000000" w:themeColor="text1"/>
      <w:sz w:val="26"/>
      <w:szCs w:val="26"/>
      <w:lang w:val="de-CH" w:eastAsia="de-CH"/>
    </w:rPr>
  </w:style>
  <w:style w:type="character" w:customStyle="1" w:styleId="Heading3Char">
    <w:name w:val="Heading 3 Char"/>
    <w:basedOn w:val="DefaultParagraphFont"/>
    <w:link w:val="Heading3"/>
    <w:uiPriority w:val="9"/>
    <w:rsid w:val="003F1904"/>
    <w:rPr>
      <w:rFonts w:ascii="Inter" w:eastAsiaTheme="majorEastAsia" w:hAnsi="Inter" w:cs="Arial"/>
      <w:b/>
      <w:color w:val="000000" w:themeColor="text1"/>
      <w:sz w:val="22"/>
      <w:szCs w:val="22"/>
      <w:lang w:val="de-CH"/>
    </w:rPr>
  </w:style>
  <w:style w:type="character" w:customStyle="1" w:styleId="Heading4Char">
    <w:name w:val="Heading 4 Char"/>
    <w:basedOn w:val="DefaultParagraphFont"/>
    <w:link w:val="Heading4"/>
    <w:uiPriority w:val="9"/>
    <w:rsid w:val="007F7F7C"/>
    <w:rPr>
      <w:rFonts w:ascii="Inter" w:eastAsiaTheme="majorEastAsia" w:hAnsi="Inter" w:cstheme="majorBidi"/>
      <w:bCs/>
      <w:iCs/>
      <w:color w:val="000000" w:themeColor="text1"/>
      <w:sz w:val="22"/>
      <w:lang w:val="de-CH"/>
    </w:rPr>
  </w:style>
  <w:style w:type="paragraph" w:styleId="Header">
    <w:name w:val="header"/>
    <w:basedOn w:val="Normal"/>
    <w:link w:val="HeaderChar"/>
    <w:uiPriority w:val="99"/>
    <w:unhideWhenUsed/>
    <w:rsid w:val="007F7F7C"/>
    <w:pPr>
      <w:tabs>
        <w:tab w:val="center" w:pos="4680"/>
        <w:tab w:val="right" w:pos="9360"/>
      </w:tabs>
    </w:pPr>
  </w:style>
  <w:style w:type="character" w:customStyle="1" w:styleId="HeaderChar">
    <w:name w:val="Header Char"/>
    <w:basedOn w:val="DefaultParagraphFont"/>
    <w:link w:val="Header"/>
    <w:uiPriority w:val="99"/>
    <w:rsid w:val="007F7F7C"/>
    <w:rPr>
      <w:rFonts w:ascii="SF Pro Rounded" w:hAnsi="SF Pro Rounded"/>
      <w:sz w:val="20"/>
    </w:rPr>
  </w:style>
  <w:style w:type="paragraph" w:styleId="Footer">
    <w:name w:val="footer"/>
    <w:basedOn w:val="Normal"/>
    <w:link w:val="FooterChar"/>
    <w:uiPriority w:val="99"/>
    <w:unhideWhenUsed/>
    <w:rsid w:val="007F7F7C"/>
    <w:pPr>
      <w:tabs>
        <w:tab w:val="center" w:pos="4680"/>
        <w:tab w:val="right" w:pos="9360"/>
      </w:tabs>
    </w:pPr>
  </w:style>
  <w:style w:type="character" w:customStyle="1" w:styleId="FooterChar">
    <w:name w:val="Footer Char"/>
    <w:basedOn w:val="DefaultParagraphFont"/>
    <w:link w:val="Footer"/>
    <w:uiPriority w:val="99"/>
    <w:rsid w:val="007F7F7C"/>
    <w:rPr>
      <w:rFonts w:ascii="SF Pro Rounded" w:hAnsi="SF Pro Rounded"/>
      <w:sz w:val="20"/>
    </w:rPr>
  </w:style>
  <w:style w:type="character" w:styleId="PageNumber">
    <w:name w:val="page number"/>
    <w:basedOn w:val="DefaultParagraphFont"/>
    <w:uiPriority w:val="99"/>
    <w:semiHidden/>
    <w:unhideWhenUsed/>
    <w:rsid w:val="007F7F7C"/>
  </w:style>
  <w:style w:type="paragraph" w:customStyle="1" w:styleId="p1">
    <w:name w:val="p1"/>
    <w:basedOn w:val="Normal"/>
    <w:rsid w:val="007F7F7C"/>
    <w:rPr>
      <w:rFonts w:ascii="Helvetica" w:hAnsi="Helvetica" w:cs="Times New Roman"/>
      <w:sz w:val="21"/>
      <w:szCs w:val="21"/>
      <w:lang w:eastAsia="en-GB"/>
    </w:rPr>
  </w:style>
  <w:style w:type="paragraph" w:customStyle="1" w:styleId="p2">
    <w:name w:val="p2"/>
    <w:basedOn w:val="Normal"/>
    <w:rsid w:val="007F7F7C"/>
    <w:rPr>
      <w:rFonts w:ascii="Helvetica" w:hAnsi="Helvetica" w:cs="Times New Roman"/>
      <w:sz w:val="18"/>
      <w:szCs w:val="18"/>
      <w:lang w:eastAsia="en-GB"/>
    </w:rPr>
  </w:style>
  <w:style w:type="paragraph" w:customStyle="1" w:styleId="p3">
    <w:name w:val="p3"/>
    <w:basedOn w:val="Normal"/>
    <w:rsid w:val="007F7F7C"/>
    <w:rPr>
      <w:rFonts w:ascii="Helvetica" w:hAnsi="Helvetica" w:cs="Times New Roman"/>
      <w:sz w:val="17"/>
      <w:szCs w:val="17"/>
      <w:lang w:eastAsia="en-GB"/>
    </w:rPr>
  </w:style>
  <w:style w:type="character" w:customStyle="1" w:styleId="s1">
    <w:name w:val="s1"/>
    <w:basedOn w:val="DefaultParagraphFont"/>
    <w:rsid w:val="007F7F7C"/>
    <w:rPr>
      <w:rFonts w:ascii="Helvetica" w:hAnsi="Helvetica" w:hint="default"/>
      <w:sz w:val="15"/>
      <w:szCs w:val="15"/>
    </w:rPr>
  </w:style>
  <w:style w:type="paragraph" w:styleId="ListParagraph">
    <w:name w:val="List Paragraph"/>
    <w:basedOn w:val="Normal"/>
    <w:uiPriority w:val="34"/>
    <w:qFormat/>
    <w:rsid w:val="007F7F7C"/>
    <w:pPr>
      <w:ind w:left="720"/>
      <w:contextualSpacing/>
    </w:pPr>
  </w:style>
  <w:style w:type="paragraph" w:styleId="DocumentMap">
    <w:name w:val="Document Map"/>
    <w:basedOn w:val="Normal"/>
    <w:link w:val="DocumentMapChar"/>
    <w:uiPriority w:val="99"/>
    <w:semiHidden/>
    <w:unhideWhenUsed/>
    <w:rsid w:val="007F7F7C"/>
    <w:rPr>
      <w:rFonts w:ascii="Times New Roman" w:hAnsi="Times New Roman" w:cs="Times New Roman"/>
    </w:rPr>
  </w:style>
  <w:style w:type="character" w:customStyle="1" w:styleId="DocumentMapChar">
    <w:name w:val="Document Map Char"/>
    <w:basedOn w:val="DefaultParagraphFont"/>
    <w:link w:val="DocumentMap"/>
    <w:uiPriority w:val="99"/>
    <w:semiHidden/>
    <w:rsid w:val="007F7F7C"/>
    <w:rPr>
      <w:rFonts w:ascii="Times New Roman" w:hAnsi="Times New Roman" w:cs="Times New Roman"/>
      <w:sz w:val="20"/>
    </w:rPr>
  </w:style>
  <w:style w:type="table" w:styleId="TableGrid">
    <w:name w:val="Table Grid"/>
    <w:basedOn w:val="TableNormal"/>
    <w:uiPriority w:val="39"/>
    <w:rsid w:val="007F7F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F7F7C"/>
    <w:rPr>
      <w:color w:val="0563C1" w:themeColor="hyperlink"/>
      <w:u w:val="single"/>
    </w:rPr>
  </w:style>
  <w:style w:type="character" w:customStyle="1" w:styleId="Absatz-Standardschriftart1">
    <w:name w:val="Absatz-Standardschriftart1"/>
    <w:rsid w:val="007F7F7C"/>
  </w:style>
  <w:style w:type="paragraph" w:styleId="BodyText">
    <w:name w:val="Body Text"/>
    <w:basedOn w:val="Normal"/>
    <w:link w:val="BodyTextChar"/>
    <w:rsid w:val="007F7F7C"/>
    <w:pPr>
      <w:jc w:val="both"/>
    </w:pPr>
    <w:rPr>
      <w:rFonts w:ascii="Arial" w:eastAsia="Times New Roman" w:hAnsi="Arial" w:cs="Times New Roman"/>
      <w:b/>
      <w:sz w:val="28"/>
      <w:lang w:eastAsia="de-DE"/>
    </w:rPr>
  </w:style>
  <w:style w:type="character" w:customStyle="1" w:styleId="BodyTextChar">
    <w:name w:val="Body Text Char"/>
    <w:basedOn w:val="DefaultParagraphFont"/>
    <w:link w:val="BodyText"/>
    <w:rsid w:val="007F7F7C"/>
    <w:rPr>
      <w:rFonts w:ascii="Arial" w:eastAsia="Times New Roman" w:hAnsi="Arial" w:cs="Times New Roman"/>
      <w:b/>
      <w:sz w:val="28"/>
      <w:lang w:val="de-CH" w:eastAsia="de-DE"/>
    </w:rPr>
  </w:style>
  <w:style w:type="paragraph" w:styleId="BalloonText">
    <w:name w:val="Balloon Text"/>
    <w:basedOn w:val="Normal"/>
    <w:link w:val="BalloonTextChar"/>
    <w:uiPriority w:val="99"/>
    <w:semiHidden/>
    <w:unhideWhenUsed/>
    <w:rsid w:val="007F7F7C"/>
    <w:rPr>
      <w:rFonts w:ascii="Lucida Grande" w:eastAsia="Cambria" w:hAnsi="Lucida Grande" w:cs="Lucida Grande"/>
      <w:sz w:val="18"/>
      <w:szCs w:val="18"/>
    </w:rPr>
  </w:style>
  <w:style w:type="character" w:customStyle="1" w:styleId="BalloonTextChar">
    <w:name w:val="Balloon Text Char"/>
    <w:basedOn w:val="DefaultParagraphFont"/>
    <w:link w:val="BalloonText"/>
    <w:uiPriority w:val="99"/>
    <w:semiHidden/>
    <w:rsid w:val="007F7F7C"/>
    <w:rPr>
      <w:rFonts w:ascii="Lucida Grande" w:eastAsia="Cambria" w:hAnsi="Lucida Grande" w:cs="Lucida Grande"/>
      <w:sz w:val="18"/>
      <w:szCs w:val="18"/>
      <w:lang w:val="de-CH"/>
    </w:rPr>
  </w:style>
  <w:style w:type="paragraph" w:styleId="NormalWeb">
    <w:name w:val="Normal (Web)"/>
    <w:basedOn w:val="Normal"/>
    <w:uiPriority w:val="99"/>
    <w:unhideWhenUsed/>
    <w:rsid w:val="007F7F7C"/>
    <w:pPr>
      <w:spacing w:before="100" w:beforeAutospacing="1" w:after="100" w:afterAutospacing="1"/>
    </w:pPr>
    <w:rPr>
      <w:rFonts w:ascii="Arial" w:eastAsia="Times New Roman" w:hAnsi="Arial" w:cs="Times New Roman"/>
      <w:sz w:val="22"/>
      <w:lang w:eastAsia="de-DE"/>
    </w:rPr>
  </w:style>
  <w:style w:type="character" w:styleId="FollowedHyperlink">
    <w:name w:val="FollowedHyperlink"/>
    <w:basedOn w:val="DefaultParagraphFont"/>
    <w:uiPriority w:val="99"/>
    <w:semiHidden/>
    <w:unhideWhenUsed/>
    <w:rsid w:val="007F7F7C"/>
    <w:rPr>
      <w:color w:val="954F72" w:themeColor="followedHyperlink"/>
      <w:u w:val="single"/>
    </w:rPr>
  </w:style>
  <w:style w:type="paragraph" w:customStyle="1" w:styleId="ncauthor">
    <w:name w:val="ncauthor"/>
    <w:basedOn w:val="Normal"/>
    <w:rsid w:val="007F7F7C"/>
    <w:pPr>
      <w:spacing w:before="100" w:beforeAutospacing="1" w:after="100" w:afterAutospacing="1"/>
    </w:pPr>
    <w:rPr>
      <w:rFonts w:ascii="Arial" w:eastAsia="Times New Roman" w:hAnsi="Arial" w:cs="Times New Roman"/>
      <w:sz w:val="22"/>
      <w:lang w:eastAsia="de-DE"/>
    </w:rPr>
  </w:style>
  <w:style w:type="character" w:customStyle="1" w:styleId="oauthorlinked">
    <w:name w:val="oauthorlinked"/>
    <w:basedOn w:val="DefaultParagraphFont"/>
    <w:rsid w:val="007F7F7C"/>
  </w:style>
  <w:style w:type="character" w:customStyle="1" w:styleId="osubtitle">
    <w:name w:val="osubtitle"/>
    <w:basedOn w:val="DefaultParagraphFont"/>
    <w:rsid w:val="007F7F7C"/>
  </w:style>
  <w:style w:type="character" w:customStyle="1" w:styleId="gscpc">
    <w:name w:val="gscp_c"/>
    <w:basedOn w:val="DefaultParagraphFont"/>
    <w:rsid w:val="007F7F7C"/>
  </w:style>
  <w:style w:type="character" w:customStyle="1" w:styleId="gscpd">
    <w:name w:val="gscp_d"/>
    <w:basedOn w:val="DefaultParagraphFont"/>
    <w:rsid w:val="007F7F7C"/>
  </w:style>
  <w:style w:type="character" w:customStyle="1" w:styleId="tgc">
    <w:name w:val="_tgc"/>
    <w:basedOn w:val="DefaultParagraphFont"/>
    <w:rsid w:val="007F7F7C"/>
  </w:style>
  <w:style w:type="character" w:styleId="Strong">
    <w:name w:val="Strong"/>
    <w:basedOn w:val="DefaultParagraphFont"/>
    <w:uiPriority w:val="22"/>
    <w:qFormat/>
    <w:rsid w:val="007F7F7C"/>
    <w:rPr>
      <w:b/>
      <w:bCs/>
    </w:rPr>
  </w:style>
  <w:style w:type="character" w:customStyle="1" w:styleId="NichtaufgelsteErwhnung1">
    <w:name w:val="Nicht aufgelöste Erwähnung1"/>
    <w:basedOn w:val="DefaultParagraphFont"/>
    <w:uiPriority w:val="99"/>
    <w:semiHidden/>
    <w:unhideWhenUsed/>
    <w:rsid w:val="007F7F7C"/>
    <w:rPr>
      <w:color w:val="605E5C"/>
      <w:shd w:val="clear" w:color="auto" w:fill="E1DFDD"/>
    </w:rPr>
  </w:style>
  <w:style w:type="paragraph" w:customStyle="1" w:styleId="mehrzuinfo">
    <w:name w:val="mehrzu_info"/>
    <w:basedOn w:val="Normal"/>
    <w:rsid w:val="007F7F7C"/>
    <w:pPr>
      <w:spacing w:before="100" w:beforeAutospacing="1" w:after="100" w:afterAutospacing="1"/>
    </w:pPr>
    <w:rPr>
      <w:rFonts w:ascii="Arial" w:eastAsia="Times New Roman" w:hAnsi="Arial" w:cs="Times New Roman"/>
      <w:sz w:val="22"/>
      <w:lang w:eastAsia="de-DE"/>
    </w:rPr>
  </w:style>
  <w:style w:type="character" w:styleId="Emphasis">
    <w:name w:val="Emphasis"/>
    <w:basedOn w:val="DefaultParagraphFont"/>
    <w:uiPriority w:val="20"/>
    <w:qFormat/>
    <w:rsid w:val="00FC7F96"/>
    <w:rPr>
      <w:b w:val="0"/>
      <w:i/>
      <w:iCs/>
    </w:rPr>
  </w:style>
  <w:style w:type="paragraph" w:styleId="TOC2">
    <w:name w:val="toc 2"/>
    <w:basedOn w:val="Normal"/>
    <w:next w:val="Normal"/>
    <w:autoRedefine/>
    <w:uiPriority w:val="39"/>
    <w:unhideWhenUsed/>
    <w:rsid w:val="00B5578D"/>
    <w:pPr>
      <w:tabs>
        <w:tab w:val="left" w:pos="1560"/>
        <w:tab w:val="right" w:pos="9010"/>
      </w:tabs>
      <w:ind w:left="200"/>
    </w:pPr>
    <w:rPr>
      <w:rFonts w:asciiTheme="minorHAnsi" w:hAnsiTheme="minorHAnsi"/>
      <w:i/>
      <w:iCs/>
      <w:sz w:val="22"/>
      <w:szCs w:val="22"/>
    </w:rPr>
  </w:style>
  <w:style w:type="paragraph" w:styleId="TOC1">
    <w:name w:val="toc 1"/>
    <w:basedOn w:val="Normal"/>
    <w:next w:val="Normal"/>
    <w:autoRedefine/>
    <w:uiPriority w:val="39"/>
    <w:unhideWhenUsed/>
    <w:rsid w:val="00D15638"/>
    <w:pPr>
      <w:tabs>
        <w:tab w:val="left" w:pos="400"/>
        <w:tab w:val="right" w:pos="9010"/>
      </w:tabs>
      <w:spacing w:before="120"/>
    </w:pPr>
    <w:rPr>
      <w:rFonts w:asciiTheme="minorHAnsi" w:hAnsiTheme="minorHAnsi"/>
      <w:b/>
      <w:bCs/>
      <w:noProof/>
      <w:szCs w:val="20"/>
    </w:rPr>
  </w:style>
  <w:style w:type="paragraph" w:styleId="Index1">
    <w:name w:val="index 1"/>
    <w:basedOn w:val="Normal"/>
    <w:next w:val="Normal"/>
    <w:autoRedefine/>
    <w:uiPriority w:val="99"/>
    <w:unhideWhenUsed/>
    <w:rsid w:val="007F7F7C"/>
    <w:pPr>
      <w:ind w:left="200" w:hanging="200"/>
    </w:pPr>
  </w:style>
  <w:style w:type="paragraph" w:styleId="Index2">
    <w:name w:val="index 2"/>
    <w:basedOn w:val="Normal"/>
    <w:next w:val="Normal"/>
    <w:autoRedefine/>
    <w:uiPriority w:val="99"/>
    <w:unhideWhenUsed/>
    <w:rsid w:val="007F7F7C"/>
    <w:pPr>
      <w:ind w:left="400" w:hanging="200"/>
    </w:pPr>
  </w:style>
  <w:style w:type="paragraph" w:styleId="Index3">
    <w:name w:val="index 3"/>
    <w:basedOn w:val="Normal"/>
    <w:next w:val="Normal"/>
    <w:autoRedefine/>
    <w:uiPriority w:val="99"/>
    <w:unhideWhenUsed/>
    <w:rsid w:val="007F7F7C"/>
    <w:pPr>
      <w:ind w:left="600" w:hanging="200"/>
    </w:pPr>
  </w:style>
  <w:style w:type="paragraph" w:styleId="Index4">
    <w:name w:val="index 4"/>
    <w:basedOn w:val="Normal"/>
    <w:next w:val="Normal"/>
    <w:autoRedefine/>
    <w:uiPriority w:val="99"/>
    <w:unhideWhenUsed/>
    <w:rsid w:val="007F7F7C"/>
    <w:pPr>
      <w:ind w:left="800" w:hanging="200"/>
    </w:pPr>
  </w:style>
  <w:style w:type="paragraph" w:styleId="Index5">
    <w:name w:val="index 5"/>
    <w:basedOn w:val="Normal"/>
    <w:next w:val="Normal"/>
    <w:autoRedefine/>
    <w:uiPriority w:val="99"/>
    <w:unhideWhenUsed/>
    <w:rsid w:val="007F7F7C"/>
    <w:pPr>
      <w:ind w:left="1000" w:hanging="200"/>
    </w:pPr>
  </w:style>
  <w:style w:type="paragraph" w:styleId="Index6">
    <w:name w:val="index 6"/>
    <w:basedOn w:val="Normal"/>
    <w:next w:val="Normal"/>
    <w:autoRedefine/>
    <w:uiPriority w:val="99"/>
    <w:unhideWhenUsed/>
    <w:rsid w:val="007F7F7C"/>
    <w:pPr>
      <w:ind w:left="1200" w:hanging="200"/>
    </w:pPr>
  </w:style>
  <w:style w:type="paragraph" w:styleId="Index7">
    <w:name w:val="index 7"/>
    <w:basedOn w:val="Normal"/>
    <w:next w:val="Normal"/>
    <w:autoRedefine/>
    <w:uiPriority w:val="99"/>
    <w:unhideWhenUsed/>
    <w:rsid w:val="007F7F7C"/>
    <w:pPr>
      <w:ind w:left="1400" w:hanging="200"/>
    </w:pPr>
  </w:style>
  <w:style w:type="paragraph" w:styleId="Index8">
    <w:name w:val="index 8"/>
    <w:basedOn w:val="Normal"/>
    <w:next w:val="Normal"/>
    <w:autoRedefine/>
    <w:uiPriority w:val="99"/>
    <w:unhideWhenUsed/>
    <w:rsid w:val="007F7F7C"/>
    <w:pPr>
      <w:ind w:left="1600" w:hanging="200"/>
    </w:pPr>
  </w:style>
  <w:style w:type="paragraph" w:styleId="Index9">
    <w:name w:val="index 9"/>
    <w:basedOn w:val="Normal"/>
    <w:next w:val="Normal"/>
    <w:autoRedefine/>
    <w:uiPriority w:val="99"/>
    <w:unhideWhenUsed/>
    <w:rsid w:val="007F7F7C"/>
    <w:pPr>
      <w:ind w:left="1800" w:hanging="200"/>
    </w:pPr>
  </w:style>
  <w:style w:type="paragraph" w:styleId="IndexHeading">
    <w:name w:val="index heading"/>
    <w:basedOn w:val="Normal"/>
    <w:next w:val="Index1"/>
    <w:uiPriority w:val="99"/>
    <w:unhideWhenUsed/>
    <w:rsid w:val="007F7F7C"/>
  </w:style>
  <w:style w:type="paragraph" w:styleId="TOC3">
    <w:name w:val="toc 3"/>
    <w:basedOn w:val="Normal"/>
    <w:next w:val="Normal"/>
    <w:autoRedefine/>
    <w:uiPriority w:val="39"/>
    <w:unhideWhenUsed/>
    <w:rsid w:val="00A30FC1"/>
    <w:pPr>
      <w:tabs>
        <w:tab w:val="left" w:pos="1985"/>
        <w:tab w:val="right" w:pos="9010"/>
      </w:tabs>
      <w:spacing w:line="276" w:lineRule="auto"/>
      <w:ind w:left="400"/>
    </w:pPr>
    <w:rPr>
      <w:rFonts w:asciiTheme="minorHAnsi" w:hAnsiTheme="minorHAnsi"/>
      <w:sz w:val="22"/>
      <w:szCs w:val="22"/>
    </w:rPr>
  </w:style>
  <w:style w:type="paragraph" w:styleId="TOC4">
    <w:name w:val="toc 4"/>
    <w:basedOn w:val="Normal"/>
    <w:next w:val="Normal"/>
    <w:autoRedefine/>
    <w:uiPriority w:val="39"/>
    <w:unhideWhenUsed/>
    <w:rsid w:val="007F7F7C"/>
    <w:pPr>
      <w:ind w:left="600"/>
    </w:pPr>
    <w:rPr>
      <w:rFonts w:asciiTheme="minorHAnsi" w:hAnsiTheme="minorHAnsi"/>
      <w:szCs w:val="20"/>
    </w:rPr>
  </w:style>
  <w:style w:type="paragraph" w:styleId="TOC5">
    <w:name w:val="toc 5"/>
    <w:basedOn w:val="Normal"/>
    <w:next w:val="Normal"/>
    <w:autoRedefine/>
    <w:uiPriority w:val="39"/>
    <w:unhideWhenUsed/>
    <w:rsid w:val="007F7F7C"/>
    <w:pPr>
      <w:ind w:left="800"/>
    </w:pPr>
    <w:rPr>
      <w:rFonts w:asciiTheme="minorHAnsi" w:hAnsiTheme="minorHAnsi"/>
      <w:szCs w:val="20"/>
    </w:rPr>
  </w:style>
  <w:style w:type="paragraph" w:styleId="TOC6">
    <w:name w:val="toc 6"/>
    <w:basedOn w:val="Normal"/>
    <w:next w:val="Normal"/>
    <w:autoRedefine/>
    <w:uiPriority w:val="39"/>
    <w:unhideWhenUsed/>
    <w:rsid w:val="007F7F7C"/>
    <w:pPr>
      <w:ind w:left="1000"/>
    </w:pPr>
    <w:rPr>
      <w:rFonts w:asciiTheme="minorHAnsi" w:hAnsiTheme="minorHAnsi"/>
      <w:szCs w:val="20"/>
    </w:rPr>
  </w:style>
  <w:style w:type="paragraph" w:styleId="TOC7">
    <w:name w:val="toc 7"/>
    <w:basedOn w:val="Normal"/>
    <w:next w:val="Normal"/>
    <w:autoRedefine/>
    <w:uiPriority w:val="39"/>
    <w:unhideWhenUsed/>
    <w:rsid w:val="007F7F7C"/>
    <w:pPr>
      <w:ind w:left="1200"/>
    </w:pPr>
    <w:rPr>
      <w:rFonts w:asciiTheme="minorHAnsi" w:hAnsiTheme="minorHAnsi"/>
      <w:szCs w:val="20"/>
    </w:rPr>
  </w:style>
  <w:style w:type="paragraph" w:styleId="TOC8">
    <w:name w:val="toc 8"/>
    <w:basedOn w:val="Normal"/>
    <w:next w:val="Normal"/>
    <w:autoRedefine/>
    <w:uiPriority w:val="39"/>
    <w:unhideWhenUsed/>
    <w:rsid w:val="007F7F7C"/>
    <w:pPr>
      <w:ind w:left="1400"/>
    </w:pPr>
    <w:rPr>
      <w:rFonts w:asciiTheme="minorHAnsi" w:hAnsiTheme="minorHAnsi"/>
      <w:szCs w:val="20"/>
    </w:rPr>
  </w:style>
  <w:style w:type="paragraph" w:styleId="TOC9">
    <w:name w:val="toc 9"/>
    <w:basedOn w:val="Normal"/>
    <w:next w:val="Normal"/>
    <w:autoRedefine/>
    <w:uiPriority w:val="39"/>
    <w:unhideWhenUsed/>
    <w:rsid w:val="007F7F7C"/>
    <w:pPr>
      <w:ind w:left="1600"/>
    </w:pPr>
    <w:rPr>
      <w:rFonts w:asciiTheme="minorHAnsi" w:hAnsiTheme="minorHAnsi"/>
      <w:szCs w:val="20"/>
    </w:rPr>
  </w:style>
  <w:style w:type="paragraph" w:customStyle="1" w:styleId="MediumGrid1-Accent21">
    <w:name w:val="Medium Grid 1 - Accent 21"/>
    <w:basedOn w:val="Normal"/>
    <w:uiPriority w:val="34"/>
    <w:qFormat/>
    <w:rsid w:val="007F7F7C"/>
    <w:pPr>
      <w:spacing w:line="240" w:lineRule="auto"/>
      <w:ind w:left="720"/>
      <w:contextualSpacing/>
    </w:pPr>
    <w:rPr>
      <w:rFonts w:ascii="Cambria" w:eastAsia="MS Mincho" w:hAnsi="Cambria" w:cs="Times New Roman"/>
      <w:sz w:val="24"/>
      <w:szCs w:val="20"/>
      <w:lang w:eastAsia="ja-JP"/>
    </w:rPr>
  </w:style>
  <w:style w:type="character" w:customStyle="1" w:styleId="a-size-large">
    <w:name w:val="a-size-large"/>
    <w:basedOn w:val="DefaultParagraphFont"/>
    <w:rsid w:val="007F7F7C"/>
  </w:style>
  <w:style w:type="paragraph" w:customStyle="1" w:styleId="p4">
    <w:name w:val="p4"/>
    <w:basedOn w:val="Normal"/>
    <w:rsid w:val="007F4D81"/>
    <w:pPr>
      <w:spacing w:after="86" w:line="195" w:lineRule="atLeast"/>
      <w:jc w:val="both"/>
    </w:pPr>
    <w:rPr>
      <w:rFonts w:cs="Times New Roman"/>
      <w:sz w:val="17"/>
      <w:szCs w:val="17"/>
      <w:lang w:val="en-GB" w:eastAsia="en-GB"/>
    </w:rPr>
  </w:style>
  <w:style w:type="paragraph" w:customStyle="1" w:styleId="p5">
    <w:name w:val="p5"/>
    <w:basedOn w:val="Normal"/>
    <w:rsid w:val="007F4D81"/>
    <w:pPr>
      <w:spacing w:after="86" w:line="195" w:lineRule="atLeast"/>
      <w:ind w:left="426" w:hanging="426"/>
      <w:jc w:val="both"/>
    </w:pPr>
    <w:rPr>
      <w:rFonts w:ascii="Helvetica" w:hAnsi="Helvetica" w:cs="Times New Roman"/>
      <w:sz w:val="17"/>
      <w:szCs w:val="17"/>
      <w:lang w:val="en-GB" w:eastAsia="en-GB"/>
    </w:rPr>
  </w:style>
  <w:style w:type="paragraph" w:customStyle="1" w:styleId="p6">
    <w:name w:val="p6"/>
    <w:basedOn w:val="Normal"/>
    <w:rsid w:val="007F4D81"/>
    <w:pPr>
      <w:spacing w:after="86" w:line="195" w:lineRule="atLeast"/>
      <w:jc w:val="both"/>
    </w:pPr>
    <w:rPr>
      <w:rFonts w:ascii="Helvetica" w:hAnsi="Helvetica" w:cs="Times New Roman"/>
      <w:sz w:val="17"/>
      <w:szCs w:val="17"/>
      <w:lang w:val="en-GB" w:eastAsia="en-GB"/>
    </w:rPr>
  </w:style>
  <w:style w:type="paragraph" w:customStyle="1" w:styleId="p7">
    <w:name w:val="p7"/>
    <w:basedOn w:val="Normal"/>
    <w:rsid w:val="007F4D81"/>
    <w:pPr>
      <w:spacing w:after="86" w:line="195" w:lineRule="atLeast"/>
      <w:jc w:val="both"/>
    </w:pPr>
    <w:rPr>
      <w:rFonts w:ascii="Helvetica" w:hAnsi="Helvetica" w:cs="Times New Roman"/>
      <w:sz w:val="17"/>
      <w:szCs w:val="17"/>
      <w:lang w:val="en-GB" w:eastAsia="en-GB"/>
    </w:rPr>
  </w:style>
  <w:style w:type="paragraph" w:customStyle="1" w:styleId="p8">
    <w:name w:val="p8"/>
    <w:basedOn w:val="Normal"/>
    <w:rsid w:val="007F4D81"/>
    <w:pPr>
      <w:spacing w:before="128" w:after="86" w:line="240" w:lineRule="atLeast"/>
    </w:pPr>
    <w:rPr>
      <w:rFonts w:cs="Times New Roman"/>
      <w:sz w:val="17"/>
      <w:szCs w:val="17"/>
      <w:lang w:val="en-GB" w:eastAsia="en-GB"/>
    </w:rPr>
  </w:style>
  <w:style w:type="paragraph" w:customStyle="1" w:styleId="p9">
    <w:name w:val="p9"/>
    <w:basedOn w:val="Normal"/>
    <w:rsid w:val="007F4D81"/>
    <w:pPr>
      <w:spacing w:after="86" w:line="195" w:lineRule="atLeast"/>
      <w:ind w:left="426" w:hanging="426"/>
      <w:jc w:val="both"/>
    </w:pPr>
    <w:rPr>
      <w:rFonts w:ascii="Helvetica" w:hAnsi="Helvetica" w:cs="Times New Roman"/>
      <w:sz w:val="17"/>
      <w:szCs w:val="17"/>
      <w:lang w:val="en-GB" w:eastAsia="en-GB"/>
    </w:rPr>
  </w:style>
  <w:style w:type="paragraph" w:customStyle="1" w:styleId="p10">
    <w:name w:val="p10"/>
    <w:basedOn w:val="Normal"/>
    <w:rsid w:val="007F4D81"/>
    <w:pPr>
      <w:spacing w:before="86" w:after="86" w:line="195" w:lineRule="atLeast"/>
      <w:ind w:left="426" w:hanging="426"/>
      <w:jc w:val="both"/>
    </w:pPr>
    <w:rPr>
      <w:rFonts w:ascii="Helvetica" w:hAnsi="Helvetica" w:cs="Times New Roman"/>
      <w:color w:val="D3AFB1"/>
      <w:sz w:val="18"/>
      <w:szCs w:val="18"/>
      <w:lang w:val="en-GB" w:eastAsia="en-GB"/>
    </w:rPr>
  </w:style>
  <w:style w:type="paragraph" w:customStyle="1" w:styleId="p11">
    <w:name w:val="p11"/>
    <w:basedOn w:val="Normal"/>
    <w:rsid w:val="007F4D81"/>
    <w:pPr>
      <w:spacing w:after="86" w:line="195" w:lineRule="atLeast"/>
      <w:jc w:val="both"/>
    </w:pPr>
    <w:rPr>
      <w:rFonts w:ascii="Helvetica" w:hAnsi="Helvetica" w:cs="Times New Roman"/>
      <w:color w:val="D3AFB1"/>
      <w:sz w:val="18"/>
      <w:szCs w:val="18"/>
      <w:lang w:val="en-GB" w:eastAsia="en-GB"/>
    </w:rPr>
  </w:style>
  <w:style w:type="paragraph" w:customStyle="1" w:styleId="p12">
    <w:name w:val="p12"/>
    <w:basedOn w:val="Normal"/>
    <w:rsid w:val="007F4D81"/>
    <w:pPr>
      <w:spacing w:after="86" w:line="195" w:lineRule="atLeast"/>
      <w:jc w:val="both"/>
    </w:pPr>
    <w:rPr>
      <w:rFonts w:ascii="Helvetica" w:hAnsi="Helvetica" w:cs="Times New Roman"/>
      <w:color w:val="D3AFB1"/>
      <w:sz w:val="18"/>
      <w:szCs w:val="18"/>
      <w:lang w:val="en-GB" w:eastAsia="en-GB"/>
    </w:rPr>
  </w:style>
  <w:style w:type="character" w:customStyle="1" w:styleId="apple-tab-span">
    <w:name w:val="apple-tab-span"/>
    <w:basedOn w:val="DefaultParagraphFont"/>
    <w:rsid w:val="007F4D81"/>
  </w:style>
  <w:style w:type="character" w:customStyle="1" w:styleId="apple-converted-space">
    <w:name w:val="apple-converted-space"/>
    <w:basedOn w:val="DefaultParagraphFont"/>
    <w:rsid w:val="007F4D81"/>
  </w:style>
  <w:style w:type="character" w:styleId="SubtleEmphasis">
    <w:name w:val="Subtle Emphasis"/>
    <w:basedOn w:val="DefaultParagraphFont"/>
    <w:uiPriority w:val="19"/>
    <w:qFormat/>
    <w:rsid w:val="00FC7F96"/>
    <w:rPr>
      <w:i/>
      <w:iCs/>
      <w:color w:val="404040" w:themeColor="text1" w:themeTint="BF"/>
    </w:rPr>
  </w:style>
  <w:style w:type="character" w:customStyle="1" w:styleId="s2">
    <w:name w:val="s2"/>
    <w:basedOn w:val="DefaultParagraphFont"/>
    <w:rsid w:val="00D251A5"/>
    <w:rPr>
      <w:spacing w:val="3"/>
    </w:rPr>
  </w:style>
  <w:style w:type="character" w:styleId="CommentReference">
    <w:name w:val="annotation reference"/>
    <w:basedOn w:val="DefaultParagraphFont"/>
    <w:uiPriority w:val="99"/>
    <w:semiHidden/>
    <w:unhideWhenUsed/>
    <w:rsid w:val="00520B71"/>
    <w:rPr>
      <w:sz w:val="16"/>
      <w:szCs w:val="16"/>
    </w:rPr>
  </w:style>
  <w:style w:type="paragraph" w:styleId="CommentText">
    <w:name w:val="annotation text"/>
    <w:basedOn w:val="Normal"/>
    <w:link w:val="CommentTextChar"/>
    <w:uiPriority w:val="99"/>
    <w:semiHidden/>
    <w:unhideWhenUsed/>
    <w:rsid w:val="00520B71"/>
    <w:pPr>
      <w:spacing w:line="240" w:lineRule="auto"/>
    </w:pPr>
    <w:rPr>
      <w:szCs w:val="20"/>
    </w:rPr>
  </w:style>
  <w:style w:type="character" w:customStyle="1" w:styleId="CommentTextChar">
    <w:name w:val="Comment Text Char"/>
    <w:basedOn w:val="DefaultParagraphFont"/>
    <w:link w:val="CommentText"/>
    <w:uiPriority w:val="99"/>
    <w:semiHidden/>
    <w:rsid w:val="00520B71"/>
    <w:rPr>
      <w:rFonts w:ascii="SF Pro Rounded" w:hAnsi="SF Pro Rounded"/>
      <w:sz w:val="20"/>
      <w:szCs w:val="20"/>
      <w:lang w:val="de-CH"/>
    </w:rPr>
  </w:style>
  <w:style w:type="paragraph" w:styleId="CommentSubject">
    <w:name w:val="annotation subject"/>
    <w:basedOn w:val="CommentText"/>
    <w:next w:val="CommentText"/>
    <w:link w:val="CommentSubjectChar"/>
    <w:uiPriority w:val="99"/>
    <w:semiHidden/>
    <w:unhideWhenUsed/>
    <w:rsid w:val="00520B71"/>
    <w:rPr>
      <w:b/>
      <w:bCs/>
    </w:rPr>
  </w:style>
  <w:style w:type="character" w:customStyle="1" w:styleId="CommentSubjectChar">
    <w:name w:val="Comment Subject Char"/>
    <w:basedOn w:val="CommentTextChar"/>
    <w:link w:val="CommentSubject"/>
    <w:uiPriority w:val="99"/>
    <w:semiHidden/>
    <w:rsid w:val="00520B71"/>
    <w:rPr>
      <w:rFonts w:ascii="SF Pro Rounded" w:hAnsi="SF Pro Rounded"/>
      <w:b/>
      <w:bCs/>
      <w:sz w:val="20"/>
      <w:szCs w:val="20"/>
      <w:lang w:val="de-CH"/>
    </w:rPr>
  </w:style>
  <w:style w:type="character" w:styleId="UnresolvedMention">
    <w:name w:val="Unresolved Mention"/>
    <w:basedOn w:val="DefaultParagraphFont"/>
    <w:uiPriority w:val="99"/>
    <w:rsid w:val="00AB25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271518">
      <w:bodyDiv w:val="1"/>
      <w:marLeft w:val="0"/>
      <w:marRight w:val="0"/>
      <w:marTop w:val="0"/>
      <w:marBottom w:val="0"/>
      <w:divBdr>
        <w:top w:val="none" w:sz="0" w:space="0" w:color="auto"/>
        <w:left w:val="none" w:sz="0" w:space="0" w:color="auto"/>
        <w:bottom w:val="none" w:sz="0" w:space="0" w:color="auto"/>
        <w:right w:val="none" w:sz="0" w:space="0" w:color="auto"/>
      </w:divBdr>
    </w:div>
    <w:div w:id="195854229">
      <w:bodyDiv w:val="1"/>
      <w:marLeft w:val="0"/>
      <w:marRight w:val="0"/>
      <w:marTop w:val="0"/>
      <w:marBottom w:val="0"/>
      <w:divBdr>
        <w:top w:val="none" w:sz="0" w:space="0" w:color="auto"/>
        <w:left w:val="none" w:sz="0" w:space="0" w:color="auto"/>
        <w:bottom w:val="none" w:sz="0" w:space="0" w:color="auto"/>
        <w:right w:val="none" w:sz="0" w:space="0" w:color="auto"/>
      </w:divBdr>
      <w:divsChild>
        <w:div w:id="2134442380">
          <w:marLeft w:val="0"/>
          <w:marRight w:val="0"/>
          <w:marTop w:val="0"/>
          <w:marBottom w:val="0"/>
          <w:divBdr>
            <w:top w:val="none" w:sz="0" w:space="0" w:color="auto"/>
            <w:left w:val="none" w:sz="0" w:space="0" w:color="auto"/>
            <w:bottom w:val="none" w:sz="0" w:space="0" w:color="auto"/>
            <w:right w:val="none" w:sz="0" w:space="0" w:color="auto"/>
          </w:divBdr>
        </w:div>
        <w:div w:id="1510218597">
          <w:marLeft w:val="0"/>
          <w:marRight w:val="0"/>
          <w:marTop w:val="0"/>
          <w:marBottom w:val="0"/>
          <w:divBdr>
            <w:top w:val="none" w:sz="0" w:space="0" w:color="auto"/>
            <w:left w:val="none" w:sz="0" w:space="0" w:color="auto"/>
            <w:bottom w:val="none" w:sz="0" w:space="0" w:color="auto"/>
            <w:right w:val="none" w:sz="0" w:space="0" w:color="auto"/>
          </w:divBdr>
          <w:divsChild>
            <w:div w:id="1915509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314659">
      <w:bodyDiv w:val="1"/>
      <w:marLeft w:val="0"/>
      <w:marRight w:val="0"/>
      <w:marTop w:val="0"/>
      <w:marBottom w:val="0"/>
      <w:divBdr>
        <w:top w:val="none" w:sz="0" w:space="0" w:color="auto"/>
        <w:left w:val="none" w:sz="0" w:space="0" w:color="auto"/>
        <w:bottom w:val="none" w:sz="0" w:space="0" w:color="auto"/>
        <w:right w:val="none" w:sz="0" w:space="0" w:color="auto"/>
      </w:divBdr>
    </w:div>
    <w:div w:id="666593714">
      <w:bodyDiv w:val="1"/>
      <w:marLeft w:val="0"/>
      <w:marRight w:val="0"/>
      <w:marTop w:val="0"/>
      <w:marBottom w:val="0"/>
      <w:divBdr>
        <w:top w:val="none" w:sz="0" w:space="0" w:color="auto"/>
        <w:left w:val="none" w:sz="0" w:space="0" w:color="auto"/>
        <w:bottom w:val="none" w:sz="0" w:space="0" w:color="auto"/>
        <w:right w:val="none" w:sz="0" w:space="0" w:color="auto"/>
      </w:divBdr>
    </w:div>
    <w:div w:id="967125874">
      <w:bodyDiv w:val="1"/>
      <w:marLeft w:val="0"/>
      <w:marRight w:val="0"/>
      <w:marTop w:val="0"/>
      <w:marBottom w:val="0"/>
      <w:divBdr>
        <w:top w:val="none" w:sz="0" w:space="0" w:color="auto"/>
        <w:left w:val="none" w:sz="0" w:space="0" w:color="auto"/>
        <w:bottom w:val="none" w:sz="0" w:space="0" w:color="auto"/>
        <w:right w:val="none" w:sz="0" w:space="0" w:color="auto"/>
      </w:divBdr>
    </w:div>
    <w:div w:id="1030840030">
      <w:bodyDiv w:val="1"/>
      <w:marLeft w:val="0"/>
      <w:marRight w:val="0"/>
      <w:marTop w:val="0"/>
      <w:marBottom w:val="0"/>
      <w:divBdr>
        <w:top w:val="none" w:sz="0" w:space="0" w:color="auto"/>
        <w:left w:val="none" w:sz="0" w:space="0" w:color="auto"/>
        <w:bottom w:val="none" w:sz="0" w:space="0" w:color="auto"/>
        <w:right w:val="none" w:sz="0" w:space="0" w:color="auto"/>
      </w:divBdr>
      <w:divsChild>
        <w:div w:id="702487760">
          <w:marLeft w:val="0"/>
          <w:marRight w:val="0"/>
          <w:marTop w:val="0"/>
          <w:marBottom w:val="0"/>
          <w:divBdr>
            <w:top w:val="none" w:sz="0" w:space="0" w:color="auto"/>
            <w:left w:val="none" w:sz="0" w:space="0" w:color="auto"/>
            <w:bottom w:val="none" w:sz="0" w:space="0" w:color="auto"/>
            <w:right w:val="none" w:sz="0" w:space="0" w:color="auto"/>
          </w:divBdr>
        </w:div>
        <w:div w:id="1701975713">
          <w:marLeft w:val="0"/>
          <w:marRight w:val="0"/>
          <w:marTop w:val="0"/>
          <w:marBottom w:val="0"/>
          <w:divBdr>
            <w:top w:val="none" w:sz="0" w:space="0" w:color="auto"/>
            <w:left w:val="none" w:sz="0" w:space="0" w:color="auto"/>
            <w:bottom w:val="none" w:sz="0" w:space="0" w:color="auto"/>
            <w:right w:val="none" w:sz="0" w:space="0" w:color="auto"/>
          </w:divBdr>
          <w:divsChild>
            <w:div w:id="2057270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727528">
      <w:bodyDiv w:val="1"/>
      <w:marLeft w:val="0"/>
      <w:marRight w:val="0"/>
      <w:marTop w:val="0"/>
      <w:marBottom w:val="0"/>
      <w:divBdr>
        <w:top w:val="none" w:sz="0" w:space="0" w:color="auto"/>
        <w:left w:val="none" w:sz="0" w:space="0" w:color="auto"/>
        <w:bottom w:val="none" w:sz="0" w:space="0" w:color="auto"/>
        <w:right w:val="none" w:sz="0" w:space="0" w:color="auto"/>
      </w:divBdr>
    </w:div>
    <w:div w:id="1054695541">
      <w:bodyDiv w:val="1"/>
      <w:marLeft w:val="0"/>
      <w:marRight w:val="0"/>
      <w:marTop w:val="0"/>
      <w:marBottom w:val="0"/>
      <w:divBdr>
        <w:top w:val="none" w:sz="0" w:space="0" w:color="auto"/>
        <w:left w:val="none" w:sz="0" w:space="0" w:color="auto"/>
        <w:bottom w:val="none" w:sz="0" w:space="0" w:color="auto"/>
        <w:right w:val="none" w:sz="0" w:space="0" w:color="auto"/>
      </w:divBdr>
    </w:div>
    <w:div w:id="1684160752">
      <w:bodyDiv w:val="1"/>
      <w:marLeft w:val="0"/>
      <w:marRight w:val="0"/>
      <w:marTop w:val="0"/>
      <w:marBottom w:val="0"/>
      <w:divBdr>
        <w:top w:val="none" w:sz="0" w:space="0" w:color="auto"/>
        <w:left w:val="none" w:sz="0" w:space="0" w:color="auto"/>
        <w:bottom w:val="none" w:sz="0" w:space="0" w:color="auto"/>
        <w:right w:val="none" w:sz="0" w:space="0" w:color="auto"/>
      </w:divBdr>
    </w:div>
    <w:div w:id="1880706510">
      <w:bodyDiv w:val="1"/>
      <w:marLeft w:val="0"/>
      <w:marRight w:val="0"/>
      <w:marTop w:val="0"/>
      <w:marBottom w:val="0"/>
      <w:divBdr>
        <w:top w:val="none" w:sz="0" w:space="0" w:color="auto"/>
        <w:left w:val="none" w:sz="0" w:space="0" w:color="auto"/>
        <w:bottom w:val="none" w:sz="0" w:space="0" w:color="auto"/>
        <w:right w:val="none" w:sz="0" w:space="0" w:color="auto"/>
      </w:divBdr>
    </w:div>
    <w:div w:id="1910458847">
      <w:bodyDiv w:val="1"/>
      <w:marLeft w:val="0"/>
      <w:marRight w:val="0"/>
      <w:marTop w:val="0"/>
      <w:marBottom w:val="0"/>
      <w:divBdr>
        <w:top w:val="none" w:sz="0" w:space="0" w:color="auto"/>
        <w:left w:val="none" w:sz="0" w:space="0" w:color="auto"/>
        <w:bottom w:val="none" w:sz="0" w:space="0" w:color="auto"/>
        <w:right w:val="none" w:sz="0" w:space="0" w:color="auto"/>
      </w:divBdr>
    </w:div>
    <w:div w:id="1951280283">
      <w:bodyDiv w:val="1"/>
      <w:marLeft w:val="0"/>
      <w:marRight w:val="0"/>
      <w:marTop w:val="0"/>
      <w:marBottom w:val="0"/>
      <w:divBdr>
        <w:top w:val="none" w:sz="0" w:space="0" w:color="auto"/>
        <w:left w:val="none" w:sz="0" w:space="0" w:color="auto"/>
        <w:bottom w:val="none" w:sz="0" w:space="0" w:color="auto"/>
        <w:right w:val="none" w:sz="0" w:space="0" w:color="auto"/>
      </w:divBdr>
    </w:div>
    <w:div w:id="204035210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 Id="rId16" Type="http://schemas.openxmlformats.org/officeDocument/2006/relationships/image" Target="media/image3.jpg"/></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22FC3FF9-2324-634B-A8E8-5B0714412C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isp_standard_VORLAGE.dotx</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Sexualpädagogisches Konzept</dc:title>
  <dc:subject>ISP-Praxisblatt Sexualpädagogik</dc:subject>
  <dc:creator>Ben Kneubühler, Institutsleiter ISP Zürich</dc:creator>
  <cp:keywords/>
  <dc:description>ISP-Praxisblatt Sexualpädagogik · V 0.1 · Stand September 2026</dc:description>
  <cp:lastModifiedBy>ISP Zürich</cp:lastModifiedBy>
  <cp:revision>2</cp:revision>
  <cp:lastPrinted>2020-08-22T21:52:00Z</cp:lastPrinted>
  <dcterms:created xsi:type="dcterms:W3CDTF">2021-02-03T20:45:00Z</dcterms:created>
  <dcterms:modified xsi:type="dcterms:W3CDTF">2021-02-03T20:45:00Z</dcterms:modified>
  <cp:category>Sexualpädagogik</cp:category>
</cp:coreProperties>
</file>